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1D" w:rsidRDefault="00697E1D" w:rsidP="006C3BB5">
      <w:pPr>
        <w:pStyle w:val="Titolo"/>
      </w:pPr>
      <w:r>
        <w:rPr>
          <w:rFonts w:ascii="Arial" w:hAnsi="Arial" w:cs="Arial"/>
          <w:noProof/>
          <w:color w:val="2962FF"/>
          <w:lang w:bidi="ar-SA"/>
        </w:rPr>
        <w:drawing>
          <wp:inline distT="0" distB="0" distL="0" distR="0">
            <wp:extent cx="6024452" cy="3400425"/>
            <wp:effectExtent l="0" t="0" r="0" b="0"/>
            <wp:docPr id="1" name="Immagine 1" descr="Domenica delle Palme - ore 10:0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menica delle Palme - ore 10:0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452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1D" w:rsidRDefault="00697E1D" w:rsidP="00697E1D">
      <w:pPr>
        <w:pStyle w:val="Titolo"/>
        <w:jc w:val="left"/>
      </w:pPr>
    </w:p>
    <w:p w:rsidR="00697E1D" w:rsidRDefault="00697E1D" w:rsidP="00697E1D">
      <w:pPr>
        <w:pStyle w:val="Titolo"/>
        <w:jc w:val="left"/>
      </w:pPr>
    </w:p>
    <w:p w:rsidR="006C3BB5" w:rsidRDefault="006C3BB5" w:rsidP="006C3BB5">
      <w:pPr>
        <w:pStyle w:val="Titolo"/>
      </w:pPr>
      <w:r>
        <w:t>Domenica delle Palme o di Passione – anno A</w:t>
      </w:r>
    </w:p>
    <w:p w:rsidR="006C3BB5" w:rsidRDefault="006C3BB5" w:rsidP="006C3BB5">
      <w:pPr>
        <w:pStyle w:val="Sottotitolo"/>
        <w:rPr>
          <w:i w:val="0"/>
        </w:rPr>
      </w:pPr>
      <w:r>
        <w:rPr>
          <w:i w:val="0"/>
        </w:rPr>
        <w:t>RACCONTO DELLA PASSIONE</w:t>
      </w:r>
    </w:p>
    <w:p w:rsidR="006C3BB5" w:rsidRDefault="006C3BB5" w:rsidP="006C3BB5">
      <w:pPr>
        <w:pStyle w:val="Sottotitolo"/>
        <w:rPr>
          <w:smallCaps w:val="0"/>
          <w:sz w:val="28"/>
        </w:rPr>
      </w:pPr>
      <w:r>
        <w:rPr>
          <w:sz w:val="28"/>
        </w:rPr>
        <w:t>(</w:t>
      </w:r>
      <w:r>
        <w:rPr>
          <w:smallCaps w:val="0"/>
          <w:sz w:val="28"/>
        </w:rPr>
        <w:t>Mt 26,14 - 27,66)</w:t>
      </w:r>
    </w:p>
    <w:p w:rsidR="0075058F" w:rsidRDefault="0075058F"/>
    <w:p w:rsidR="006C3BB5" w:rsidRDefault="006C3BB5"/>
    <w:p w:rsidR="006C3BB5" w:rsidRPr="006C3BB5" w:rsidRDefault="006C3BB5" w:rsidP="006C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I racconti della passione </w:t>
      </w:r>
      <w:r w:rsidRPr="006C3BB5">
        <w:rPr>
          <w:rFonts w:ascii="Bookman Old Style" w:eastAsia="Times New Roman" w:hAnsi="Bookman Old Style" w:cs="Calibri"/>
          <w:b/>
          <w:sz w:val="24"/>
          <w:szCs w:val="24"/>
          <w:lang w:eastAsia="it-IT"/>
        </w:rPr>
        <w:t>non sono cronache neutrali</w:t>
      </w: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di quello che è successo, bensì </w:t>
      </w:r>
      <w:r w:rsidRPr="006C3BB5">
        <w:rPr>
          <w:rFonts w:ascii="Bookman Old Style" w:eastAsia="Times New Roman" w:hAnsi="Bookman Old Style" w:cs="Calibri"/>
          <w:b/>
          <w:sz w:val="24"/>
          <w:szCs w:val="24"/>
          <w:lang w:eastAsia="it-IT"/>
        </w:rPr>
        <w:t>proclamazione della fede</w:t>
      </w:r>
      <w:r>
        <w:rPr>
          <w:rFonts w:ascii="Bookman Old Style" w:eastAsia="Times New Roman" w:hAnsi="Bookman Old Style" w:cs="Calibri"/>
          <w:b/>
          <w:sz w:val="24"/>
          <w:szCs w:val="24"/>
          <w:lang w:eastAsia="it-IT"/>
        </w:rPr>
        <w:t xml:space="preserve"> della primitiva comunità cristiana</w:t>
      </w: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</w:t>
      </w: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maturata</w:t>
      </w: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a partire dall'esperienza pasquale. Ogni evangelista lo fa</w:t>
      </w: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, chiaramente ispirato dallo Spirito Santo, ma</w:t>
      </w: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secondo la sua propria angolatura. </w:t>
      </w:r>
    </w:p>
    <w:p w:rsidR="006C3BB5" w:rsidRPr="006C3BB5" w:rsidRDefault="006C3BB5" w:rsidP="006C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Calibri"/>
          <w:sz w:val="16"/>
          <w:szCs w:val="16"/>
          <w:lang w:eastAsia="it-IT"/>
        </w:rPr>
      </w:pPr>
    </w:p>
    <w:p w:rsidR="006C3BB5" w:rsidRPr="006C3BB5" w:rsidRDefault="006C3BB5" w:rsidP="006C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>Matteo segue da vicino la stessa fonte</w:t>
      </w: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di informazioni</w:t>
      </w: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utilizzata da Marco, ma vi aggiunge </w:t>
      </w:r>
      <w:r w:rsidRPr="006C3BB5">
        <w:rPr>
          <w:rFonts w:ascii="Bookman Old Style" w:eastAsia="Times New Roman" w:hAnsi="Bookman Old Style" w:cs="Calibri"/>
          <w:b/>
          <w:sz w:val="24"/>
          <w:szCs w:val="24"/>
          <w:lang w:eastAsia="it-IT"/>
        </w:rPr>
        <w:t>alcuni dettagli che gli sono propri</w:t>
      </w: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, allo scopo di far emergere meglio che tutto quello che accade </w:t>
      </w:r>
      <w:r w:rsidRPr="006C3BB5">
        <w:rPr>
          <w:rFonts w:ascii="Bookman Old Style" w:eastAsia="Times New Roman" w:hAnsi="Bookman Old Style" w:cs="Calibri"/>
          <w:b/>
          <w:sz w:val="24"/>
          <w:szCs w:val="24"/>
          <w:lang w:eastAsia="it-IT"/>
        </w:rPr>
        <w:t>sta dentro ad un progetto</w:t>
      </w: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previo, che è un progetto di salvezza: questo spiega il massiccio ricorso alle citazioni della Sacra Scrittura.  </w:t>
      </w:r>
    </w:p>
    <w:p w:rsidR="006C3BB5" w:rsidRPr="006C3BB5" w:rsidRDefault="006C3BB5" w:rsidP="006C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Calibri"/>
          <w:sz w:val="16"/>
          <w:szCs w:val="16"/>
          <w:lang w:eastAsia="it-IT"/>
        </w:rPr>
      </w:pPr>
    </w:p>
    <w:p w:rsidR="006C3BB5" w:rsidRPr="006C3BB5" w:rsidRDefault="006C3BB5" w:rsidP="006C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Calibri"/>
          <w:sz w:val="24"/>
          <w:szCs w:val="24"/>
          <w:lang w:eastAsia="it-IT"/>
        </w:rPr>
        <w:t>I particolari aggiunti da Matteo sono: la tragica fine di Giuda, il sogno della moglie di Pilato, il dialogo tra Pilato ed il popolo, il lavacro pubblico delle mani e la richiesta di morte, i segni che accompagnano il momento della morte di Gesù, la scena della custodia del sepolcro.</w:t>
      </w:r>
    </w:p>
    <w:p w:rsidR="006C3BB5" w:rsidRPr="006C3BB5" w:rsidRDefault="006C3BB5" w:rsidP="006C3BB5">
      <w:pPr>
        <w:spacing w:after="0" w:line="240" w:lineRule="auto"/>
        <w:ind w:firstLine="284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Il racconto </w:t>
      </w:r>
      <w:proofErr w:type="spellStart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matteano</w:t>
      </w:r>
      <w:proofErr w:type="spellEnd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della Passione può essere scandito in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cinque grandi quadri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:</w:t>
      </w:r>
    </w:p>
    <w:p w:rsidR="006C3BB5" w:rsidRPr="006C3BB5" w:rsidRDefault="006C3BB5" w:rsidP="006C3BB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La cena pasquale (Mt 26,14-19)</w:t>
      </w:r>
    </w:p>
    <w:p w:rsidR="006C3BB5" w:rsidRPr="006C3BB5" w:rsidRDefault="006C3BB5" w:rsidP="006C3BB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Il Getsemani (Mt 26,30-56)</w:t>
      </w:r>
    </w:p>
    <w:p w:rsidR="006C3BB5" w:rsidRPr="006C3BB5" w:rsidRDefault="006C3BB5" w:rsidP="006C3BB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Il processo giudaico (Mt 26,57-75)</w:t>
      </w:r>
    </w:p>
    <w:p w:rsidR="006C3BB5" w:rsidRPr="006C3BB5" w:rsidRDefault="006C3BB5" w:rsidP="006C3BB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Il processo romano (Mt 27,1-31)</w:t>
      </w:r>
    </w:p>
    <w:p w:rsidR="006C3BB5" w:rsidRPr="006C3BB5" w:rsidRDefault="006C3BB5" w:rsidP="006C3BB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La crocifissione (Mt 27,32-54)</w:t>
      </w:r>
    </w:p>
    <w:p w:rsidR="006C3BB5" w:rsidRPr="006C3BB5" w:rsidRDefault="006C3BB5" w:rsidP="006C3BB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C3BB5" w:rsidRPr="006C3BB5" w:rsidRDefault="006C3BB5" w:rsidP="006C3BB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C3BB5" w:rsidRPr="006C3BB5" w:rsidRDefault="006C3BB5" w:rsidP="006C3BB5">
      <w:pPr>
        <w:spacing w:after="0" w:line="240" w:lineRule="auto"/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  <w:lastRenderedPageBreak/>
        <w:t xml:space="preserve">La cena pasquale: </w:t>
      </w:r>
      <w:r w:rsidRPr="006C3BB5">
        <w:rPr>
          <w:rFonts w:ascii="Bookman Old Style" w:eastAsia="Times New Roman" w:hAnsi="Bookman Old Style" w:cs="Times New Roman"/>
          <w:b/>
          <w:bCs/>
          <w:smallCaps/>
          <w:sz w:val="24"/>
          <w:szCs w:val="24"/>
          <w:lang w:eastAsia="it-IT"/>
        </w:rPr>
        <w:t>libertà o schiavitù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8C5BD5" w:rsidRDefault="006C3BB5" w:rsidP="008C5BD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Nel racconto di questo evento s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ono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messe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a confronto la libertà di Gesù e la schiavitù di Giuda. Gesù offre liberamente la sua vita e governa gli eventi perché si adempiano le Scritture (26,24), mentre Giuda è colui che usa della sua libertà personale e della sua responsabilità morale per piegarsi alla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schiavitù del denaro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(26,15:</w:t>
      </w:r>
      <w:r w:rsidRPr="006C3BB5">
        <w:rPr>
          <w:rFonts w:ascii="Bookman Old Style" w:eastAsia="Times New Roman" w:hAnsi="Bookman Old Style" w:cs="Times New Roman"/>
          <w:color w:val="222222"/>
          <w:sz w:val="16"/>
          <w:szCs w:val="16"/>
          <w:lang w:eastAsia="it-IT"/>
        </w:rPr>
        <w:t xml:space="preserve">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«Quanto volete darmi perché io ve lo consegni?». E quelli gli fissarono trenta monete d'argento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), ma più ancora alla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schiavitù del proprio io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che non ha compreso l’amore del Maestro. Per Giuda infatti Gesù non è il “Signore”, come per gli altri discepoli (26,22), ma è soltanto il “Rabbi” (26,25; cf</w:t>
      </w:r>
      <w:r w:rsidR="008C5BD5">
        <w:rPr>
          <w:rFonts w:ascii="Bookman Old Style" w:eastAsia="Times New Roman" w:hAnsi="Bookman Old Style" w:cs="Times New Roman"/>
          <w:sz w:val="24"/>
          <w:szCs w:val="24"/>
          <w:lang w:eastAsia="it-IT"/>
        </w:rPr>
        <w:t>r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anche 26,49). </w:t>
      </w:r>
      <w:r w:rsidR="008C5BD5">
        <w:rPr>
          <w:rFonts w:ascii="Bookman Old Style" w:eastAsia="Times New Roman" w:hAnsi="Bookman Old Style" w:cs="Times New Roman"/>
          <w:sz w:val="24"/>
          <w:szCs w:val="24"/>
          <w:lang w:eastAsia="it-IT"/>
        </w:rPr>
        <w:t>Di Gesù Giuda riesce a cogliere solo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il tratto didascalico-morale: Giuda non comprende cosa vuol dire essere veramente discepolo, mettersi alla sua sequela. </w:t>
      </w:r>
    </w:p>
    <w:p w:rsidR="008C5BD5" w:rsidRPr="008C5BD5" w:rsidRDefault="008C5BD5" w:rsidP="008C5BD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8C5BD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Eppure Gesù condivide la tavola con chi da discepolo si fa nemico, anzi, ne condivide il piatto (26,23)</w:t>
      </w:r>
      <w:r w:rsidR="008C5BD5">
        <w:rPr>
          <w:rFonts w:ascii="Bookman Old Style" w:eastAsia="Times New Roman" w:hAnsi="Bookman Old Style" w:cs="Times New Roman"/>
          <w:sz w:val="24"/>
          <w:szCs w:val="24"/>
          <w:lang w:eastAsia="it-IT"/>
        </w:rPr>
        <w:t>, gesto che nella cultura giudaica indica il massimo della familiarità e dell’amicizia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. Anche col nemico Gesù stipula la nuova alleanza. Questo gesto di Gesù ci fa rientrare in noi stessi e ci provoca a capire come l’amore del Cristo lo porta a fare alleanza nel suo sangue proprio con noi, chiesa povera, insicura ed infedele</w:t>
      </w:r>
      <w:r w:rsidR="008C5BD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(cfr. Rom. 5,6: </w:t>
      </w:r>
      <w:r w:rsidR="008C5BD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>mentre eravamo peccatori, Cristo morì per noi)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: con una chiesa che è legittimata a sedere a tavola con il suo Signore non dai propri meriti, ma dal fatto che è il Signore a radunarla in Galilea dopo la risurrezione (26,32:</w:t>
      </w:r>
      <w:r w:rsidRPr="006C3BB5">
        <w:rPr>
          <w:rFonts w:ascii="Verdana" w:eastAsia="Times New Roman" w:hAnsi="Verdana" w:cs="Times New Roman"/>
          <w:color w:val="990000"/>
          <w:sz w:val="14"/>
          <w:szCs w:val="14"/>
          <w:vertAlign w:val="superscript"/>
          <w:lang w:eastAsia="it-IT"/>
        </w:rPr>
        <w:t xml:space="preserve">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Ma, dopo che sarò risorto, vi precederò in Galilea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).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C3BB5" w:rsidRPr="006C3BB5" w:rsidRDefault="006C3BB5" w:rsidP="006C3BB5">
      <w:pPr>
        <w:spacing w:after="0" w:line="240" w:lineRule="auto"/>
        <w:jc w:val="both"/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  <w:t xml:space="preserve">Il Getsemani: </w:t>
      </w:r>
      <w:r w:rsidRPr="006C3BB5">
        <w:rPr>
          <w:rFonts w:ascii="Bookman Old Style" w:eastAsia="Times New Roman" w:hAnsi="Bookman Old Style" w:cs="Times New Roman"/>
          <w:b/>
          <w:bCs/>
          <w:smallCaps/>
          <w:sz w:val="24"/>
          <w:szCs w:val="24"/>
          <w:lang w:eastAsia="it-IT"/>
        </w:rPr>
        <w:t>vigilare o dormire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La comunità dei discepoli è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messa alla prova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ma gli uomini di Gesù non fanno i conti con la propria carne (26,41b: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Lo spirito è pronto, ma la carne è debole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). E soprattutto non comprendono che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la vigilanza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unico antidoto alla tentazione, si alimenta </w:t>
      </w:r>
      <w:r w:rsidR="007A2AB7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con 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la preghiera, che è quello che invano cerca di insegnar loro Gesù. Al Getsemani l’alternativa è tra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vigilare o dormire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Pietro e i due figli di Zebedeo si mostrano incapaci di fare comunione con Gesù nella preghiera (26,40: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Poi venne dai discepoli e li trovò addormentati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). </w:t>
      </w:r>
    </w:p>
    <w:p w:rsidR="007A2AB7" w:rsidRPr="007A2AB7" w:rsidRDefault="007A2AB7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C’è una tentazione che Gesù avverte come sommamente pericolosa e che richiede una forte tensione spirituale: la tentazione di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scoraggiarsi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e di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voler fuggire dalla volontà del Padre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Egli l’avverte in se stesso drammaticamente. I discepoli non gli sono stati di alcun conforto. Gesù ha trovato il proprio conforto soltanto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nella preghiera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al Padre, grazie alla quale ha saputo collocarsi saldamente nella volontà del Padre. 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C3BB5" w:rsidRPr="006C3BB5" w:rsidRDefault="006C3BB5" w:rsidP="006C3BB5">
      <w:pPr>
        <w:spacing w:after="0" w:line="240" w:lineRule="auto"/>
        <w:jc w:val="both"/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  <w:t xml:space="preserve">Il processo giudaico: </w:t>
      </w:r>
      <w:r w:rsidRPr="006C3BB5">
        <w:rPr>
          <w:rFonts w:ascii="Bookman Old Style" w:eastAsia="Times New Roman" w:hAnsi="Bookman Old Style" w:cs="Times New Roman"/>
          <w:b/>
          <w:bCs/>
          <w:smallCaps/>
          <w:sz w:val="24"/>
          <w:szCs w:val="24"/>
          <w:lang w:eastAsia="it-IT"/>
        </w:rPr>
        <w:t>verità o falsità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Matteo qui ci presenta la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caricatura della giustizia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E’ l’uomo stesso, qui, ridotto alla sua caricatura. Non è la verità ciò che interessa agli scribi e agli anziani. Qui la “verità” è tutto ciò che possa coincidere col proprio sostanziale rifiuto interiore. Una caricatura di uomo è quella che cerca affannosamente di trovare una giustificazione formale a ciò che in cuor suo è già stato deciso (26,59-60: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I capi dei sacerdoti e tutto il sinedrio cercavano una falsa testimonianza contro Gesù, per metterlo a morte; ma non la trovarono, sebbene si fossero presentati molti falsi testimoni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). Matteo ci rappresenta questa ricerca umana: non si tratta di una ricerca </w:t>
      </w:r>
      <w:proofErr w:type="spellStart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esodale</w:t>
      </w:r>
      <w:proofErr w:type="spellEnd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</w:t>
      </w:r>
      <w:proofErr w:type="spellStart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abramica</w:t>
      </w:r>
      <w:proofErr w:type="spellEnd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che genera l’uscita da sé per approdare altrove, ma di un’uscita da se stessi per ritornare a sé più forti di prima. Il sinedrio cerca 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lastRenderedPageBreak/>
        <w:t xml:space="preserve">altrove, nei falsi testimoni, la stampella per proclamare l’urgenza vera, profonda: “E’ reo di morte!” (27,66). </w:t>
      </w: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Che si stia facendo una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messa in scena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Gesù lo capisce bene ed il silenzio ne è l’eloquente testimonianza, la “sua” testimonianza </w:t>
      </w:r>
      <w:r w:rsidR="007A2AB7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che è veritiera a fronte della testimonianza falsa dei finti testimoni 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(26,63: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Il sommo sacerdote si alzò e gli disse: «Non rispondi nulla? Che cosa testimoniano costoro contro di te?». Ma Gesù taceva</w:t>
      </w:r>
      <w:r w:rsidRPr="006C3BB5">
        <w:rPr>
          <w:rFonts w:ascii="Verdana" w:eastAsia="Times New Roman" w:hAnsi="Verdana" w:cs="Times New Roman"/>
          <w:color w:val="222222"/>
          <w:sz w:val="16"/>
          <w:szCs w:val="16"/>
          <w:lang w:eastAsia="it-IT"/>
        </w:rPr>
        <w:t>.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). Dire che Gesù è Figlio di Dio per il sommo sacerdote è una bestemmia. Prima c’era bisogno di testimoni, adesso non più. Infatti, il “testimone” è Gesù stesso. </w:t>
      </w: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Neppure Pietro può più testimoniare perché il suo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discepolato si è interrotto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(lo aveva seguito</w:t>
      </w:r>
      <w:r w:rsidR="007A2AB7">
        <w:rPr>
          <w:rFonts w:ascii="Bookman Old Style" w:eastAsia="Times New Roman" w:hAnsi="Bookman Old Style" w:cs="Times New Roman"/>
          <w:sz w:val="24"/>
          <w:szCs w:val="24"/>
          <w:lang w:eastAsia="it-IT"/>
        </w:rPr>
        <w:t>, ma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“da lontano” - 26,58) e non gli consente se non di fare da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spettatore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Mentre si consuma lo scandalo di un Dio debole, percosso dagli uomini (Mt 26,67-68: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Allora gli sputarono in faccia e lo percossero; altri lo schiaffeggiarono, dicendo: «Fa' il profeta per noi, Cristo! Chi è che ti ha colpito?»</w:t>
      </w:r>
      <w:r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>),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il primo dei discepoli consuma definitivamente 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>il tradimento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del proprio discepolato, che è principalmente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rinnegamento della propria umanità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>, cioè dell’unica via che può portare l’uomo a diventare un uomo autentico, secondo il disegno di Dio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In quel non conosco  “l’uomo” (26,72.74), 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>Pietro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rivela la 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>propria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  <w:r w:rsidRPr="006C3BB5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ignoranza di se stesso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Aveva lasciato la sua quotidianità per seguire Gesù (Mt 4,20), aveva riposto tutto se stesso in questa sequela: la sua </w:t>
      </w:r>
      <w:r w:rsidRPr="006C3BB5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identità profonda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era riposta in Gesù di Nazareth. Rinnegarlo 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ora 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significa affermare il proprio annichilimento: ce n’è di che “piangere amaramente” (27,75).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C3BB5" w:rsidRPr="006C3BB5" w:rsidRDefault="006C3BB5" w:rsidP="006C3BB5">
      <w:pPr>
        <w:spacing w:after="0" w:line="240" w:lineRule="auto"/>
        <w:jc w:val="both"/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  <w:t xml:space="preserve">Il processo romano: </w:t>
      </w:r>
      <w:r w:rsidRPr="006C3BB5">
        <w:rPr>
          <w:rFonts w:ascii="Bookman Old Style" w:eastAsia="Times New Roman" w:hAnsi="Bookman Old Style" w:cs="Times New Roman"/>
          <w:b/>
          <w:bCs/>
          <w:smallCaps/>
          <w:sz w:val="24"/>
          <w:szCs w:val="24"/>
          <w:lang w:eastAsia="it-IT"/>
        </w:rPr>
        <w:t>regnare o comandare</w:t>
      </w:r>
      <w:r w:rsidRPr="006C3BB5"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  <w:t xml:space="preserve"> 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Dal pianto di Pietro al tormento di Giuda. Giuda è cosciente di avere peccato contro il suo Rabbi (27,4: </w:t>
      </w:r>
      <w:r w:rsidRPr="006C3BB5">
        <w:rPr>
          <w:rFonts w:ascii="Bookman Old Style" w:eastAsia="Times New Roman" w:hAnsi="Bookman Old Style" w:cs="Times New Roman"/>
          <w:i/>
          <w:color w:val="222222"/>
          <w:sz w:val="24"/>
          <w:szCs w:val="24"/>
          <w:lang w:eastAsia="it-IT"/>
        </w:rPr>
        <w:t>Ho peccato, perché ho tradito sangue innocente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). Ma non c’è più tempo per lui: il suo “pentirsi” non ha più a che fare con la conversione, ma è semplicemente un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senso di colpa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, un rimorso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incapace di incontrarsi con la misericordia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E questo lo getta in una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solitudine invincibile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come attesta quel “veditela tu!” (27,4) rivoltogli dai sommi sacerdoti, a differenza di chi si vuole convertire che accetta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invece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la compagnia di Dio. E’ la solitudine più amara perché è il frutto della separazione dal Padre.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La solitudine di Gesù invece è vissuta in comunione col Padre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e per quest</w:t>
      </w:r>
      <w:r w:rsidR="007B2DFC">
        <w:rPr>
          <w:rFonts w:ascii="Bookman Old Style" w:eastAsia="Times New Roman" w:hAnsi="Bookman Old Style" w:cs="Times New Roman"/>
          <w:sz w:val="24"/>
          <w:szCs w:val="24"/>
          <w:lang w:eastAsia="it-IT"/>
        </w:rPr>
        <w:t>o prelude alla v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ita. La solitudine di Giuda prelude soltanto alla morte: “si allontanò e andò ad impiccarsi” (27,5).</w:t>
      </w: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Pilato è un pagano. La scelta essenziale non tocca a lui, probabilmente. Matteo tende ad attribuire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ai suoi connazionali pressoché l’intera responsabilità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della condanna di Gesù. Il pagano può permettersi di essere neutrale, ma il giudeo </w:t>
      </w:r>
      <w:r w:rsidRPr="006C3BB5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doveva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scegliere, così come oggi il cristiano deve scegliere. Il processo di Pilato non riguarda le cose di Dio, ma le cose del mondo. </w:t>
      </w:r>
      <w:r w:rsidRPr="006C3BB5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Regnare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per Gesù è sinonimo di </w:t>
      </w:r>
      <w:r w:rsidRPr="006C3BB5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adempiere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per Pilato è solo mostrare i muscoli. Quel che si consuma nel processo romano, in ultima analisi, è </w:t>
      </w:r>
      <w:r w:rsidRPr="006C3BB5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eastAsia="it-IT"/>
        </w:rPr>
        <w:t>l’ebbrezza del potere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Se Gesù è presentato come re, ciò scatena </w:t>
      </w:r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>la gara nel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mo</w:t>
      </w:r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>strare l’inconsistenza di una simile regalità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come dimostrano gli scherni dei soldati. Paradossalmente, i soldati romani aumentano la regalità di Gesù proprio col volerla </w:t>
      </w:r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>vanificare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perché tutto ciò che essi fanno adempie le Scritture. Il suo regno non è di questo mondo, il suo regnare coincide con l’ubbidire </w:t>
      </w:r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>al Padre (</w:t>
      </w:r>
      <w:proofErr w:type="spellStart"/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>Gv</w:t>
      </w:r>
      <w:proofErr w:type="spellEnd"/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18,36) e con il servire al bene dei fratelli.</w:t>
      </w:r>
    </w:p>
    <w:p w:rsid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97E1D" w:rsidRPr="006C3BB5" w:rsidRDefault="00697E1D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C3BB5" w:rsidRPr="006C3BB5" w:rsidRDefault="006C3BB5" w:rsidP="006C3BB5">
      <w:pPr>
        <w:spacing w:after="0" w:line="240" w:lineRule="auto"/>
        <w:jc w:val="both"/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mallCaps/>
          <w:sz w:val="24"/>
          <w:szCs w:val="24"/>
          <w:lang w:eastAsia="it-IT"/>
        </w:rPr>
        <w:lastRenderedPageBreak/>
        <w:t xml:space="preserve">La crocifissione: </w:t>
      </w:r>
      <w:r w:rsidRPr="006C3BB5">
        <w:rPr>
          <w:rFonts w:ascii="Bookman Old Style" w:eastAsia="Times New Roman" w:hAnsi="Bookman Old Style" w:cs="Times New Roman"/>
          <w:b/>
          <w:bCs/>
          <w:smallCaps/>
          <w:sz w:val="24"/>
          <w:szCs w:val="24"/>
          <w:lang w:eastAsia="it-IT"/>
        </w:rPr>
        <w:t>morire o salvarsi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F55647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La narrazione </w:t>
      </w:r>
      <w:proofErr w:type="spellStart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matteana</w:t>
      </w:r>
      <w:proofErr w:type="spellEnd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della crocifissione non si discosta dalla linea dell’adempimento delle Scritture</w:t>
      </w:r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>, che come abbiamo visto è la chiave di interpretazione degli avvenimenti propria dell’evangelista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Qui, in particolare, è d’obbligo il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riferimento al Salmo 22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La spartizione delle vesti segnala il totale </w:t>
      </w:r>
      <w:r w:rsidRPr="006C3BB5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annientamento</w:t>
      </w:r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di Gesù, allo stesso modo con cui satana, il divisore, tenta di distruggere l’umanità attraverso le divisioni e le contrapposizioni.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La solitudine </w:t>
      </w:r>
      <w:r w:rsidR="00F55647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di Gesù 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è totale. Le parole che gli vengono rivolte riecheggiano quelle del diavolo nel deserto. Non c’è nei paraggi alcun discepolo di Gesù, se esser discepolo significa comprendere cosa significa essere </w:t>
      </w:r>
      <w:r w:rsidRPr="006C3BB5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figli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Nei paraggi ci sono soltanto “quelli che passavano di là” (27,39), che incrociano casualmente Gesù, che lo conoscono per sentito dire, che hanno nella testa e nel cuore un’idea di Dio e di uomo completamente diversa da quella di Gesù. La “gente” che passa dal </w:t>
      </w:r>
      <w:proofErr w:type="spellStart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Golgota</w:t>
      </w:r>
      <w:proofErr w:type="spellEnd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utilizza lo schema mentale dell’</w:t>
      </w:r>
      <w:proofErr w:type="spellStart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autosalvezza</w:t>
      </w:r>
      <w:proofErr w:type="spellEnd"/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che è l’antitesi dello schema dell’amore e della relazione. </w:t>
      </w:r>
    </w:p>
    <w:p w:rsidR="00F55647" w:rsidRPr="00F55647" w:rsidRDefault="00F55647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F55647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Diversamente dal V</w:t>
      </w:r>
      <w:r w:rsidR="006C3BB5"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angelo di Luca, nessuno dei due ladroni, crocifissi “con lui” (27,38; paradosso di una parvenza di compagnia, molto simile a quella di Giuda nella cena) si dissocia dall’universale dileggio. Non resta nessuno veramente con Gesù. Anche il Padre è lontano. Gesù condivide con tutti gli uomini l’esperienza della lontananza di Dio, così come l’aveva formulata il </w:t>
      </w:r>
      <w:proofErr w:type="spellStart"/>
      <w:r w:rsidR="006C3BB5"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Sal</w:t>
      </w:r>
      <w:proofErr w:type="spellEnd"/>
      <w:r w:rsidR="006C3BB5"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22 (“</w:t>
      </w:r>
      <w:proofErr w:type="spellStart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>Elì</w:t>
      </w:r>
      <w:proofErr w:type="spellEnd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 xml:space="preserve">, </w:t>
      </w:r>
      <w:proofErr w:type="spellStart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>Elì</w:t>
      </w:r>
      <w:proofErr w:type="spellEnd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 xml:space="preserve">, </w:t>
      </w:r>
      <w:proofErr w:type="spellStart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>lemà</w:t>
      </w:r>
      <w:proofErr w:type="spellEnd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 xml:space="preserve"> </w:t>
      </w:r>
      <w:proofErr w:type="spellStart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>sabactàni</w:t>
      </w:r>
      <w:proofErr w:type="spellEnd"/>
      <w:r w:rsidR="006C3BB5" w:rsidRPr="006C3BB5">
        <w:rPr>
          <w:rFonts w:ascii="Bookman Old Style" w:eastAsia="Times New Roman" w:hAnsi="Bookman Old Style" w:cs="Times New Roman"/>
          <w:i/>
          <w:sz w:val="24"/>
          <w:szCs w:val="24"/>
          <w:lang w:eastAsia="it-IT"/>
        </w:rPr>
        <w:t>”?</w:t>
      </w:r>
      <w:r w:rsidR="006C3BB5"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27,46). L’ultimo compagno, colui che lo aveva sospinto nel deserto e gli aveva consentito la profonda comunione col Padre, lo Spirito, lo lascia, anzi è proprio Gesù, come atto finale della sua esistenza storica, a “emettere lo Spirito” (27,50). </w:t>
      </w:r>
    </w:p>
    <w:p w:rsidR="006C3BB5" w:rsidRPr="006C3BB5" w:rsidRDefault="006C3BB5" w:rsidP="006C3BB5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16"/>
          <w:szCs w:val="16"/>
          <w:lang w:eastAsia="it-IT"/>
        </w:rPr>
      </w:pPr>
    </w:p>
    <w:p w:rsidR="006C3BB5" w:rsidRPr="006C3BB5" w:rsidRDefault="006C3BB5" w:rsidP="006C3BB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I fenomeni apocalittici che fanno seguito alla morte di Gesù esprimono la vera rivoluzione nei rapporti tra Dio e l’uomo. Si tratta di una vera e propria </w:t>
      </w:r>
      <w:r w:rsidRPr="006C3BB5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teofania</w:t>
      </w:r>
      <w:r w:rsidR="00343D35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(rivelazione di Dio)</w:t>
      </w:r>
      <w:r w:rsidRPr="006C3BB5">
        <w:rPr>
          <w:rFonts w:ascii="Bookman Old Style" w:eastAsia="Times New Roman" w:hAnsi="Bookman Old Style" w:cs="Times New Roman"/>
          <w:sz w:val="24"/>
          <w:szCs w:val="24"/>
          <w:lang w:eastAsia="it-IT"/>
        </w:rPr>
        <w:t>: il Dio lontano dalla croce è lo stesso Dio che squarcia il velo del tempio, spezza le rocce, risuscita i morti. L’ultima parola del dramma non può essere che di Dio e di quell’uomo che sa riconoscere la figliolanza di Gesù candidandosi ad un discepolato nuovo: è il centurione che, entrando nella sfera del “timore”, vera percezione della presenza di Dio, può affermare il contenuto essenzialissimo della fede: “Davvero costui era il Figlio di Dio!” (27,54).</w:t>
      </w:r>
    </w:p>
    <w:p w:rsidR="006C3BB5" w:rsidRDefault="006C3BB5"/>
    <w:p w:rsidR="00343D35" w:rsidRDefault="00343D35"/>
    <w:p w:rsidR="00381840" w:rsidRDefault="00381840"/>
    <w:p w:rsidR="00697E1D" w:rsidRDefault="00697E1D"/>
    <w:p w:rsidR="00697E1D" w:rsidRDefault="00697E1D"/>
    <w:p w:rsidR="00697E1D" w:rsidRDefault="00697E1D"/>
    <w:p w:rsidR="00697E1D" w:rsidRDefault="00697E1D"/>
    <w:p w:rsidR="00697E1D" w:rsidRDefault="00697E1D"/>
    <w:p w:rsidR="00697E1D" w:rsidRDefault="00697E1D"/>
    <w:p w:rsidR="00343D35" w:rsidRPr="00343D35" w:rsidRDefault="00343D35" w:rsidP="00343D35">
      <w:pPr>
        <w:rPr>
          <w:rFonts w:ascii="Bookman Old Style" w:hAnsi="Bookman Old Style"/>
          <w:sz w:val="24"/>
          <w:szCs w:val="24"/>
        </w:rPr>
      </w:pPr>
    </w:p>
    <w:p w:rsidR="00343D35" w:rsidRPr="00697E1D" w:rsidRDefault="00343D35" w:rsidP="00343D35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697E1D">
        <w:rPr>
          <w:rFonts w:ascii="Bookman Old Style" w:hAnsi="Bookman Old Style"/>
          <w:b/>
          <w:i/>
          <w:sz w:val="24"/>
          <w:szCs w:val="24"/>
        </w:rPr>
        <w:lastRenderedPageBreak/>
        <w:t>* P E R     L A     M E D I T A Z I O N E *</w:t>
      </w:r>
    </w:p>
    <w:p w:rsidR="00343D35" w:rsidRDefault="00343D35" w:rsidP="00343D35">
      <w:pPr>
        <w:jc w:val="center"/>
        <w:rPr>
          <w:rFonts w:ascii="Bookman Old Style" w:hAnsi="Bookman Old Style"/>
          <w:b/>
          <w:i/>
          <w:sz w:val="28"/>
          <w:szCs w:val="28"/>
        </w:rPr>
      </w:pPr>
      <w:bookmarkStart w:id="0" w:name="_GoBack"/>
      <w:bookmarkEnd w:id="0"/>
    </w:p>
    <w:p w:rsidR="00697E1D" w:rsidRDefault="00697E1D" w:rsidP="00343D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343D35" w:rsidRDefault="00343D35" w:rsidP="00343D35">
      <w:pPr>
        <w:pStyle w:val="Paragrafoelenco"/>
        <w:numPr>
          <w:ilvl w:val="0"/>
          <w:numId w:val="7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3D35">
        <w:rPr>
          <w:rFonts w:ascii="Bookman Old Style" w:hAnsi="Bookman Old Style"/>
          <w:sz w:val="24"/>
          <w:szCs w:val="24"/>
        </w:rPr>
        <w:t xml:space="preserve">La </w:t>
      </w:r>
      <w:r w:rsidRPr="00381840">
        <w:rPr>
          <w:rFonts w:ascii="Bookman Old Style" w:hAnsi="Bookman Old Style"/>
          <w:b/>
          <w:sz w:val="24"/>
          <w:szCs w:val="24"/>
        </w:rPr>
        <w:t xml:space="preserve">schiavitù </w:t>
      </w:r>
      <w:r w:rsidRPr="00343D35">
        <w:rPr>
          <w:rFonts w:ascii="Bookman Old Style" w:hAnsi="Bookman Old Style"/>
          <w:sz w:val="24"/>
          <w:szCs w:val="24"/>
        </w:rPr>
        <w:t>del denaro e quella del proprio io sono strettamente collegate: l’una postula l’altra. Ciò costituisce un criterio per capire quanto veramente io sono schiavo o sono libero.</w:t>
      </w:r>
    </w:p>
    <w:p w:rsidR="00343D35" w:rsidRDefault="00343D35" w:rsidP="00343D35">
      <w:pPr>
        <w:pStyle w:val="Paragrafoelenco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343D35" w:rsidRDefault="00381840" w:rsidP="00343D35">
      <w:pPr>
        <w:pStyle w:val="Paragrafoelenco"/>
        <w:numPr>
          <w:ilvl w:val="0"/>
          <w:numId w:val="7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</w:t>
      </w:r>
      <w:r w:rsidRPr="00381840">
        <w:rPr>
          <w:rFonts w:ascii="Bookman Old Style" w:hAnsi="Bookman Old Style"/>
          <w:b/>
          <w:sz w:val="24"/>
          <w:szCs w:val="24"/>
        </w:rPr>
        <w:t>vigilanza</w:t>
      </w:r>
      <w:r>
        <w:rPr>
          <w:rFonts w:ascii="Bookman Old Style" w:hAnsi="Bookman Old Style"/>
          <w:sz w:val="24"/>
          <w:szCs w:val="24"/>
        </w:rPr>
        <w:t>, di cui parla spesso il Vangelo, non è finalizzata ad evitare la prova, ma diventa necessaria e perfino indispensabile soprattutto nella prove, quando rischiamo di perdere di vista la volontà di Dio, o perché non la comprendiamo, o perché la riteniamo troppo dura e vogliamo scansarla. Solo la preghiera, quella vera, ci fa entrare e rimanere piantati nella volontà di Dio in cui solamente è la nostra pace (</w:t>
      </w:r>
      <w:proofErr w:type="spellStart"/>
      <w:r>
        <w:rPr>
          <w:rFonts w:ascii="Bookman Old Style" w:hAnsi="Bookman Old Style"/>
          <w:sz w:val="24"/>
          <w:szCs w:val="24"/>
        </w:rPr>
        <w:t>cfr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</w:t>
      </w:r>
      <w:proofErr w:type="spellEnd"/>
      <w:r>
        <w:rPr>
          <w:rFonts w:ascii="Bookman Old Style" w:hAnsi="Bookman Old Style"/>
          <w:sz w:val="24"/>
          <w:szCs w:val="24"/>
        </w:rPr>
        <w:t>. 26,20).</w:t>
      </w:r>
    </w:p>
    <w:p w:rsidR="00381840" w:rsidRPr="00381840" w:rsidRDefault="00381840" w:rsidP="00381840">
      <w:pPr>
        <w:pStyle w:val="Paragrafoelenco"/>
        <w:rPr>
          <w:rFonts w:ascii="Bookman Old Style" w:hAnsi="Bookman Old Style"/>
          <w:sz w:val="24"/>
          <w:szCs w:val="24"/>
        </w:rPr>
      </w:pPr>
    </w:p>
    <w:p w:rsidR="00381840" w:rsidRDefault="00381840" w:rsidP="00343D35">
      <w:pPr>
        <w:pStyle w:val="Paragrafoelenco"/>
        <w:numPr>
          <w:ilvl w:val="0"/>
          <w:numId w:val="7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81840">
        <w:rPr>
          <w:rFonts w:ascii="Bookman Old Style" w:hAnsi="Bookman Old Style"/>
          <w:b/>
          <w:sz w:val="24"/>
          <w:szCs w:val="24"/>
        </w:rPr>
        <w:t>Seguire Gesù</w:t>
      </w:r>
      <w:r>
        <w:rPr>
          <w:rFonts w:ascii="Bookman Old Style" w:hAnsi="Bookman Old Style"/>
          <w:sz w:val="24"/>
          <w:szCs w:val="24"/>
        </w:rPr>
        <w:t xml:space="preserve"> significa condividere tutto con Lui: la via, lo stile, la mentalità, la sorte. Chi segue “da lontano” è solo uno spettatore o un calcolatore, che mantiene le distanze di sicurezza per non compromettersi troppo.</w:t>
      </w:r>
    </w:p>
    <w:p w:rsidR="00381840" w:rsidRPr="00381840" w:rsidRDefault="00381840" w:rsidP="00381840">
      <w:pPr>
        <w:pStyle w:val="Paragrafoelenco"/>
        <w:rPr>
          <w:rFonts w:ascii="Bookman Old Style" w:hAnsi="Bookman Old Style"/>
          <w:sz w:val="24"/>
          <w:szCs w:val="24"/>
        </w:rPr>
      </w:pPr>
    </w:p>
    <w:p w:rsidR="00381840" w:rsidRDefault="00381840" w:rsidP="00381840">
      <w:pPr>
        <w:pStyle w:val="Paragrafoelenco"/>
        <w:numPr>
          <w:ilvl w:val="0"/>
          <w:numId w:val="7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</w:t>
      </w:r>
      <w:r w:rsidRPr="00381840">
        <w:rPr>
          <w:rFonts w:ascii="Bookman Old Style" w:hAnsi="Bookman Old Style"/>
          <w:b/>
          <w:sz w:val="24"/>
          <w:szCs w:val="24"/>
        </w:rPr>
        <w:t>silenzi di Dio</w:t>
      </w:r>
      <w:r>
        <w:rPr>
          <w:rFonts w:ascii="Bookman Old Style" w:hAnsi="Bookman Old Style"/>
          <w:sz w:val="24"/>
          <w:szCs w:val="24"/>
        </w:rPr>
        <w:t xml:space="preserve"> non sono espressione della sua assenza o della sua non-curanza, ma rivelazione squisita della sua pedagogia d’amore:</w:t>
      </w:r>
    </w:p>
    <w:p w:rsidR="00381840" w:rsidRDefault="00381840" w:rsidP="00381840">
      <w:pPr>
        <w:pStyle w:val="Paragrafoelenco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 si nasconde per farsi desiderare di più;</w:t>
      </w:r>
    </w:p>
    <w:p w:rsidR="00381840" w:rsidRPr="00381840" w:rsidRDefault="00381840" w:rsidP="00381840">
      <w:pPr>
        <w:pStyle w:val="Paragrafoelenco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 si fa da parte per consentire all’amato d’imparare a camminare sulle proprie gambe, anzi a volare.</w:t>
      </w:r>
    </w:p>
    <w:p w:rsidR="00343D35" w:rsidRPr="00343D35" w:rsidRDefault="00343D35" w:rsidP="00343D35">
      <w:pPr>
        <w:jc w:val="both"/>
        <w:rPr>
          <w:rFonts w:ascii="Bookman Old Style" w:hAnsi="Bookman Old Style"/>
          <w:sz w:val="24"/>
          <w:szCs w:val="24"/>
        </w:rPr>
      </w:pPr>
    </w:p>
    <w:sectPr w:rsidR="00343D35" w:rsidRPr="00343D35" w:rsidSect="00E066F6">
      <w:pgSz w:w="11906" w:h="16838" w:code="9"/>
      <w:pgMar w:top="1134" w:right="1134" w:bottom="851" w:left="1134" w:header="425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C8D"/>
    <w:multiLevelType w:val="hybridMultilevel"/>
    <w:tmpl w:val="2C74AB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755"/>
    <w:multiLevelType w:val="hybridMultilevel"/>
    <w:tmpl w:val="033C55E8"/>
    <w:lvl w:ilvl="0" w:tplc="763676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66D92"/>
    <w:multiLevelType w:val="hybridMultilevel"/>
    <w:tmpl w:val="936E882E"/>
    <w:lvl w:ilvl="0" w:tplc="C2CED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F5A52"/>
    <w:multiLevelType w:val="hybridMultilevel"/>
    <w:tmpl w:val="A8D46ED2"/>
    <w:lvl w:ilvl="0" w:tplc="DAA2FD80"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402168F0"/>
    <w:multiLevelType w:val="hybridMultilevel"/>
    <w:tmpl w:val="A3BAA6D4"/>
    <w:lvl w:ilvl="0" w:tplc="8A428E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A558B5"/>
    <w:multiLevelType w:val="hybridMultilevel"/>
    <w:tmpl w:val="CB08AACA"/>
    <w:lvl w:ilvl="0" w:tplc="CE7AAB7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339AC"/>
    <w:multiLevelType w:val="hybridMultilevel"/>
    <w:tmpl w:val="55CCD6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5"/>
    <w:rsid w:val="00343D35"/>
    <w:rsid w:val="00381840"/>
    <w:rsid w:val="00445BCB"/>
    <w:rsid w:val="00697E1D"/>
    <w:rsid w:val="006C3BB5"/>
    <w:rsid w:val="0075058F"/>
    <w:rsid w:val="007A2AB7"/>
    <w:rsid w:val="007B2DFC"/>
    <w:rsid w:val="008C5BD5"/>
    <w:rsid w:val="008D0514"/>
    <w:rsid w:val="00C1778F"/>
    <w:rsid w:val="00E066F6"/>
    <w:rsid w:val="00F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B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BB5"/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paragraph" w:styleId="Titolo">
    <w:name w:val="Title"/>
    <w:basedOn w:val="Normale"/>
    <w:link w:val="TitoloCarattere"/>
    <w:qFormat/>
    <w:rsid w:val="006C3BB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6C3BB5"/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6C3BB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mallCaps/>
      <w:sz w:val="32"/>
      <w:szCs w:val="20"/>
      <w:lang w:eastAsia="it-IT" w:bidi="he-IL"/>
    </w:rPr>
  </w:style>
  <w:style w:type="character" w:customStyle="1" w:styleId="SottotitoloCarattere">
    <w:name w:val="Sottotitolo Carattere"/>
    <w:basedOn w:val="Carpredefinitoparagrafo"/>
    <w:link w:val="Sottotitolo"/>
    <w:rsid w:val="006C3BB5"/>
    <w:rPr>
      <w:rFonts w:ascii="Times New Roman" w:eastAsia="Times New Roman" w:hAnsi="Times New Roman" w:cs="Times New Roman"/>
      <w:b/>
      <w:i/>
      <w:smallCaps/>
      <w:sz w:val="32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343D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B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BB5"/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paragraph" w:styleId="Titolo">
    <w:name w:val="Title"/>
    <w:basedOn w:val="Normale"/>
    <w:link w:val="TitoloCarattere"/>
    <w:qFormat/>
    <w:rsid w:val="006C3BB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6C3BB5"/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6C3BB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mallCaps/>
      <w:sz w:val="32"/>
      <w:szCs w:val="20"/>
      <w:lang w:eastAsia="it-IT" w:bidi="he-IL"/>
    </w:rPr>
  </w:style>
  <w:style w:type="character" w:customStyle="1" w:styleId="SottotitoloCarattere">
    <w:name w:val="Sottotitolo Carattere"/>
    <w:basedOn w:val="Carpredefinitoparagrafo"/>
    <w:link w:val="Sottotitolo"/>
    <w:rsid w:val="006C3BB5"/>
    <w:rPr>
      <w:rFonts w:ascii="Times New Roman" w:eastAsia="Times New Roman" w:hAnsi="Times New Roman" w:cs="Times New Roman"/>
      <w:b/>
      <w:i/>
      <w:smallCaps/>
      <w:sz w:val="32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343D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://www.corodivinoamore.it/index.php/eventi/23-domenica-delle-palme-ore-10-00&amp;psig=AOvVaw3LOm9iElUSJS87H_hDc1gD&amp;ust=1585819118494000&amp;source=images&amp;cd=vfe&amp;ved=0CAIQjRxqFwoTCPDF4vjyxugCFQAAAAAdAAAAAB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 Culturali</dc:creator>
  <cp:lastModifiedBy>Beni Culturali</cp:lastModifiedBy>
  <cp:revision>2</cp:revision>
  <dcterms:created xsi:type="dcterms:W3CDTF">2020-04-01T09:24:00Z</dcterms:created>
  <dcterms:modified xsi:type="dcterms:W3CDTF">2020-04-01T09:24:00Z</dcterms:modified>
</cp:coreProperties>
</file>