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7E" w:rsidRPr="00600D2E" w:rsidRDefault="00F94E7E" w:rsidP="004A78C6">
      <w:pPr>
        <w:pStyle w:val="Titolo"/>
        <w:rPr>
          <w:rFonts w:ascii="Bookman Old Style" w:hAnsi="Bookman Old Style"/>
        </w:rPr>
      </w:pPr>
      <w:r>
        <w:rPr>
          <w:rFonts w:ascii="Bookman Old Style" w:hAnsi="Bookman Old Style"/>
        </w:rPr>
        <w:t>Domenica di Pasqua</w:t>
      </w:r>
      <w:r w:rsidRPr="00600D2E">
        <w:rPr>
          <w:rFonts w:ascii="Bookman Old Style" w:hAnsi="Bookman Old Style"/>
        </w:rPr>
        <w:t xml:space="preserve"> – anno A</w:t>
      </w:r>
    </w:p>
    <w:p w:rsidR="00F94E7E" w:rsidRPr="00600D2E" w:rsidRDefault="00EA0BE4" w:rsidP="004A78C6">
      <w:pPr>
        <w:pStyle w:val="Sottotitolo"/>
        <w:rPr>
          <w:rFonts w:ascii="Bookman Old Style" w:hAnsi="Bookman Old Style"/>
          <w:i w:val="0"/>
        </w:rPr>
      </w:pPr>
      <w:r>
        <w:rPr>
          <w:rFonts w:ascii="Bookman Old Style" w:hAnsi="Bookman Old Style"/>
          <w:i w:val="0"/>
        </w:rPr>
        <w:t>LA TOMBA VUOTA</w:t>
      </w:r>
    </w:p>
    <w:p w:rsidR="00F94E7E" w:rsidRPr="004A78C6" w:rsidRDefault="00F94E7E" w:rsidP="004A78C6">
      <w:pPr>
        <w:pStyle w:val="Sottotitolo"/>
        <w:rPr>
          <w:rFonts w:ascii="Bookman Old Style" w:hAnsi="Bookman Old Style"/>
          <w:smallCaps w:val="0"/>
          <w:sz w:val="24"/>
          <w:szCs w:val="24"/>
        </w:rPr>
      </w:pPr>
      <w:r w:rsidRPr="004A78C6">
        <w:rPr>
          <w:rFonts w:ascii="Bookman Old Style" w:hAnsi="Bookman Old Style"/>
          <w:sz w:val="24"/>
          <w:szCs w:val="24"/>
        </w:rPr>
        <w:t>(</w:t>
      </w:r>
      <w:proofErr w:type="spellStart"/>
      <w:r w:rsidRPr="004A78C6">
        <w:rPr>
          <w:rFonts w:ascii="Bookman Old Style" w:hAnsi="Bookman Old Style"/>
          <w:smallCaps w:val="0"/>
          <w:sz w:val="24"/>
          <w:szCs w:val="24"/>
        </w:rPr>
        <w:t>Gv</w:t>
      </w:r>
      <w:proofErr w:type="spellEnd"/>
      <w:r w:rsidRPr="004A78C6">
        <w:rPr>
          <w:rFonts w:ascii="Bookman Old Style" w:hAnsi="Bookman Old Style"/>
          <w:smallCaps w:val="0"/>
          <w:sz w:val="24"/>
          <w:szCs w:val="24"/>
        </w:rPr>
        <w:t xml:space="preserve">  20,1-9)</w:t>
      </w:r>
    </w:p>
    <w:p w:rsidR="000249BD" w:rsidRDefault="000249BD"/>
    <w:p w:rsidR="000249BD" w:rsidRDefault="004A78C6" w:rsidP="00EA0BE4">
      <w:pPr>
        <w:jc w:val="center"/>
      </w:pPr>
      <w:r>
        <w:rPr>
          <w:rFonts w:ascii="Roboto" w:hAnsi="Roboto"/>
          <w:noProof/>
          <w:color w:val="2962FF"/>
          <w:lang w:eastAsia="it-IT"/>
        </w:rPr>
        <w:drawing>
          <wp:inline distT="0" distB="0" distL="0" distR="0" wp14:anchorId="2EAB3D4B" wp14:editId="69DC9A92">
            <wp:extent cx="5213602" cy="2899668"/>
            <wp:effectExtent l="0" t="0" r="6350" b="0"/>
            <wp:docPr id="1" name="Immagine 1" descr="La Resurrezione di Gesù Cristo è storicamente attendibile, non è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esurrezione di Gesù Cristo è storicamente attendibile, non è ...">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3189" cy="2910562"/>
                    </a:xfrm>
                    <a:prstGeom prst="rect">
                      <a:avLst/>
                    </a:prstGeom>
                    <a:noFill/>
                    <a:ln>
                      <a:noFill/>
                    </a:ln>
                  </pic:spPr>
                </pic:pic>
              </a:graphicData>
            </a:graphic>
          </wp:inline>
        </w:drawing>
      </w:r>
    </w:p>
    <w:p w:rsidR="00EA0BE4" w:rsidRDefault="00EA0BE4" w:rsidP="00EA0BE4">
      <w:pPr>
        <w:jc w:val="center"/>
      </w:pPr>
    </w:p>
    <w:p w:rsidR="00EA0BE4" w:rsidRDefault="00EA0BE4" w:rsidP="00EA0BE4">
      <w:pPr>
        <w:jc w:val="center"/>
      </w:pPr>
    </w:p>
    <w:p w:rsidR="00EA0BE4" w:rsidRDefault="00EA0BE4" w:rsidP="00EA0BE4">
      <w:pPr>
        <w:jc w:val="center"/>
      </w:pPr>
    </w:p>
    <w:p w:rsidR="000249BD" w:rsidRDefault="000249BD" w:rsidP="000249BD">
      <w:pPr>
        <w:spacing w:after="0" w:line="240" w:lineRule="auto"/>
        <w:ind w:left="703" w:hanging="703"/>
        <w:rPr>
          <w:rFonts w:ascii="Bookman Old Style" w:hAnsi="Bookman Old Style" w:cs="Arial"/>
          <w:i/>
          <w:iCs/>
          <w:color w:val="333333"/>
          <w:sz w:val="24"/>
          <w:szCs w:val="24"/>
        </w:rPr>
      </w:pPr>
      <w:r w:rsidRPr="000249BD">
        <w:rPr>
          <w:rFonts w:ascii="Bookman Old Style" w:hAnsi="Bookman Old Style" w:cs="Arial"/>
          <w:bCs/>
          <w:color w:val="333333"/>
          <w:sz w:val="20"/>
          <w:szCs w:val="20"/>
        </w:rPr>
        <w:t>v. 1</w:t>
      </w:r>
      <w:r w:rsidRPr="000249BD">
        <w:rPr>
          <w:rFonts w:ascii="Bookman Old Style" w:hAnsi="Bookman Old Style" w:cs="Arial"/>
          <w:color w:val="333333"/>
          <w:sz w:val="24"/>
          <w:szCs w:val="24"/>
        </w:rPr>
        <w:t xml:space="preserve"> </w:t>
      </w:r>
      <w:r>
        <w:rPr>
          <w:rFonts w:ascii="Bookman Old Style" w:hAnsi="Bookman Old Style" w:cs="Arial"/>
          <w:i/>
          <w:iCs/>
          <w:color w:val="333333"/>
          <w:sz w:val="24"/>
          <w:szCs w:val="24"/>
        </w:rPr>
        <w:tab/>
      </w:r>
      <w:r w:rsidRPr="000249BD">
        <w:rPr>
          <w:rFonts w:ascii="Bookman Old Style" w:hAnsi="Bookman Old Style" w:cs="Arial"/>
          <w:i/>
          <w:iCs/>
          <w:color w:val="333333"/>
          <w:sz w:val="24"/>
          <w:szCs w:val="24"/>
        </w:rPr>
        <w:t xml:space="preserve">Il primo giorno della settimana, Maria di </w:t>
      </w:r>
      <w:proofErr w:type="spellStart"/>
      <w:r w:rsidRPr="000249BD">
        <w:rPr>
          <w:rFonts w:ascii="Bookman Old Style" w:hAnsi="Bookman Old Style" w:cs="Arial"/>
          <w:i/>
          <w:iCs/>
          <w:color w:val="333333"/>
          <w:sz w:val="24"/>
          <w:szCs w:val="24"/>
        </w:rPr>
        <w:t>Màgdala</w:t>
      </w:r>
      <w:proofErr w:type="spellEnd"/>
      <w:r w:rsidRPr="000249BD">
        <w:rPr>
          <w:rFonts w:ascii="Bookman Old Style" w:hAnsi="Bookman Old Style" w:cs="Arial"/>
          <w:i/>
          <w:iCs/>
          <w:color w:val="333333"/>
          <w:sz w:val="24"/>
          <w:szCs w:val="24"/>
        </w:rPr>
        <w:t xml:space="preserve"> si recò al sepolcro di </w:t>
      </w:r>
      <w:r>
        <w:rPr>
          <w:rFonts w:ascii="Bookman Old Style" w:hAnsi="Bookman Old Style" w:cs="Arial"/>
          <w:i/>
          <w:iCs/>
          <w:color w:val="333333"/>
          <w:sz w:val="24"/>
          <w:szCs w:val="24"/>
        </w:rPr>
        <w:t>buon mattino, quando era ancora buio:</w:t>
      </w:r>
    </w:p>
    <w:p w:rsidR="000249BD" w:rsidRPr="000C6840" w:rsidRDefault="000249BD" w:rsidP="000249BD">
      <w:pPr>
        <w:pStyle w:val="Paragrafoelenco"/>
        <w:numPr>
          <w:ilvl w:val="0"/>
          <w:numId w:val="1"/>
        </w:numPr>
        <w:spacing w:after="0" w:line="240" w:lineRule="auto"/>
        <w:ind w:left="993" w:hanging="284"/>
        <w:jc w:val="both"/>
        <w:rPr>
          <w:rFonts w:ascii="Bookman Old Style" w:hAnsi="Bookman Old Style" w:cs="Arial"/>
          <w:iCs/>
          <w:color w:val="333333"/>
          <w:sz w:val="24"/>
          <w:szCs w:val="24"/>
        </w:rPr>
      </w:pPr>
      <w:r w:rsidRPr="000249BD">
        <w:rPr>
          <w:rFonts w:ascii="Bookman Old Style" w:hAnsi="Bookman Old Style" w:cs="Arial"/>
          <w:bCs/>
          <w:color w:val="333333"/>
          <w:sz w:val="24"/>
          <w:szCs w:val="24"/>
        </w:rPr>
        <w:t xml:space="preserve">l’annotazione che siamo al </w:t>
      </w:r>
      <w:r w:rsidR="000C6840">
        <w:rPr>
          <w:rFonts w:ascii="Bookman Old Style" w:hAnsi="Bookman Old Style" w:cs="Arial"/>
          <w:bCs/>
          <w:color w:val="333333"/>
          <w:sz w:val="24"/>
          <w:szCs w:val="24"/>
        </w:rPr>
        <w:t xml:space="preserve">primo </w:t>
      </w:r>
      <w:r w:rsidRPr="000249BD">
        <w:rPr>
          <w:rFonts w:ascii="Bookman Old Style" w:hAnsi="Bookman Old Style" w:cs="Arial"/>
          <w:bCs/>
          <w:color w:val="333333"/>
          <w:sz w:val="24"/>
          <w:szCs w:val="24"/>
        </w:rPr>
        <w:t>giorno della settimana è senz’altro cronologica (la nostra domenica corrispondeva effettivamente nel calendario del tempo di Gesù al primo giorno della settimana), ma per l’evangelista ha una valenza teologica: si tratta dell’inizio di una nuova creazione, e come nel raccolto della prima creazione il primo giorno è il giorno della luce, così il primo giorno della nuova creazione è il giorno della luce che annuncia un “</w:t>
      </w:r>
      <w:r w:rsidRPr="000249BD">
        <w:rPr>
          <w:rFonts w:ascii="Bookman Old Style" w:hAnsi="Bookman Old Style" w:cs="Arial"/>
          <w:bCs/>
          <w:i/>
          <w:color w:val="333333"/>
          <w:sz w:val="24"/>
          <w:szCs w:val="24"/>
        </w:rPr>
        <w:t>buon mattino</w:t>
      </w:r>
      <w:r w:rsidRPr="000249BD">
        <w:rPr>
          <w:rFonts w:ascii="Bookman Old Style" w:hAnsi="Bookman Old Style" w:cs="Arial"/>
          <w:bCs/>
          <w:color w:val="333333"/>
          <w:sz w:val="24"/>
          <w:szCs w:val="24"/>
        </w:rPr>
        <w:t>”</w:t>
      </w:r>
      <w:r>
        <w:rPr>
          <w:rFonts w:ascii="Bookman Old Style" w:hAnsi="Bookman Old Style" w:cs="Arial"/>
          <w:bCs/>
          <w:color w:val="333333"/>
          <w:sz w:val="24"/>
          <w:szCs w:val="24"/>
        </w:rPr>
        <w:t>;</w:t>
      </w:r>
    </w:p>
    <w:p w:rsidR="000C6840" w:rsidRPr="000249BD" w:rsidRDefault="000C6840" w:rsidP="000249BD">
      <w:pPr>
        <w:pStyle w:val="Paragrafoelenco"/>
        <w:numPr>
          <w:ilvl w:val="0"/>
          <w:numId w:val="1"/>
        </w:numPr>
        <w:spacing w:after="0" w:line="240" w:lineRule="auto"/>
        <w:ind w:left="993" w:hanging="284"/>
        <w:jc w:val="both"/>
        <w:rPr>
          <w:rFonts w:ascii="Bookman Old Style" w:hAnsi="Bookman Old Style" w:cs="Arial"/>
          <w:iCs/>
          <w:color w:val="333333"/>
          <w:sz w:val="24"/>
          <w:szCs w:val="24"/>
        </w:rPr>
      </w:pPr>
      <w:r>
        <w:rPr>
          <w:rFonts w:ascii="Bookman Old Style" w:hAnsi="Bookman Old Style" w:cs="Arial"/>
          <w:bCs/>
          <w:color w:val="333333"/>
          <w:sz w:val="24"/>
          <w:szCs w:val="24"/>
        </w:rPr>
        <w:t xml:space="preserve">a differenza dei sinottici che motivano la visita delle donne al sepolcro di Gesù con la necessità di completare le unzioni tradizionali per il seppellimento dei cadaveri, l’evangelista Giovanni ci ha già informati alla fine del capitolo 19 che tutto era stato compiuto secondo le regole il giorno precedente prima della sepoltura; non ci spiega pertanto perché Maria di Magdala va al sepolcro di buon mattino; e in questo ci offre una chiave di lettura di tutta la vicenda: ciò che spinge Maria è l’amore, e in questo diventa figura della sposa del Cantico dei Cantici che va alla ricerca dello sposo perduto senza darsi posa; è proprio un amore così che </w:t>
      </w:r>
      <w:r w:rsidR="00B975FD">
        <w:rPr>
          <w:rFonts w:ascii="Bookman Old Style" w:hAnsi="Bookman Old Style" w:cs="Arial"/>
          <w:bCs/>
          <w:color w:val="333333"/>
          <w:sz w:val="24"/>
          <w:szCs w:val="24"/>
        </w:rPr>
        <w:t>è capace di cercare nel profondo</w:t>
      </w:r>
      <w:r>
        <w:rPr>
          <w:rFonts w:ascii="Bookman Old Style" w:hAnsi="Bookman Old Style" w:cs="Arial"/>
          <w:bCs/>
          <w:color w:val="333333"/>
          <w:sz w:val="24"/>
          <w:szCs w:val="24"/>
        </w:rPr>
        <w:t xml:space="preserve"> dell</w:t>
      </w:r>
      <w:r w:rsidR="00B975FD">
        <w:rPr>
          <w:rFonts w:ascii="Bookman Old Style" w:hAnsi="Bookman Old Style" w:cs="Arial"/>
          <w:bCs/>
          <w:color w:val="333333"/>
          <w:sz w:val="24"/>
          <w:szCs w:val="24"/>
        </w:rPr>
        <w:t>a morte la vita</w:t>
      </w:r>
      <w:r>
        <w:rPr>
          <w:rFonts w:ascii="Bookman Old Style" w:hAnsi="Bookman Old Style" w:cs="Arial"/>
          <w:bCs/>
          <w:color w:val="333333"/>
          <w:sz w:val="24"/>
          <w:szCs w:val="24"/>
        </w:rPr>
        <w:t xml:space="preserve">; </w:t>
      </w:r>
    </w:p>
    <w:p w:rsidR="000249BD" w:rsidRPr="000249BD" w:rsidRDefault="000249BD" w:rsidP="000249BD">
      <w:pPr>
        <w:pStyle w:val="Paragrafoelenco"/>
        <w:numPr>
          <w:ilvl w:val="0"/>
          <w:numId w:val="1"/>
        </w:numPr>
        <w:spacing w:after="0" w:line="240" w:lineRule="auto"/>
        <w:ind w:left="993" w:hanging="284"/>
        <w:jc w:val="both"/>
        <w:rPr>
          <w:rFonts w:ascii="Bookman Old Style" w:hAnsi="Bookman Old Style" w:cs="Arial"/>
          <w:iCs/>
          <w:color w:val="333333"/>
          <w:sz w:val="24"/>
          <w:szCs w:val="24"/>
        </w:rPr>
      </w:pPr>
      <w:r>
        <w:rPr>
          <w:rFonts w:ascii="Bookman Old Style" w:hAnsi="Bookman Old Style" w:cs="Arial"/>
          <w:bCs/>
          <w:i/>
          <w:color w:val="333333"/>
          <w:sz w:val="24"/>
          <w:szCs w:val="24"/>
        </w:rPr>
        <w:t xml:space="preserve">quand’era ancora buio: </w:t>
      </w:r>
      <w:r w:rsidR="009411AD">
        <w:rPr>
          <w:rFonts w:ascii="Bookman Old Style" w:hAnsi="Bookman Old Style" w:cs="Arial"/>
          <w:bCs/>
          <w:color w:val="333333"/>
          <w:sz w:val="24"/>
          <w:szCs w:val="24"/>
        </w:rPr>
        <w:t>l’evangelista</w:t>
      </w:r>
      <w:r w:rsidR="00C939F2">
        <w:rPr>
          <w:rFonts w:ascii="Bookman Old Style" w:hAnsi="Bookman Old Style" w:cs="Arial"/>
          <w:bCs/>
          <w:color w:val="333333"/>
          <w:sz w:val="24"/>
          <w:szCs w:val="24"/>
        </w:rPr>
        <w:t xml:space="preserve"> modifica, probabilmente di proposito, i dati offertici dagli altri sinottici, che parlano di alba (Matteo e Marco) e di aurora (Luca); egli</w:t>
      </w:r>
      <w:r w:rsidR="009411AD">
        <w:rPr>
          <w:rFonts w:ascii="Bookman Old Style" w:hAnsi="Bookman Old Style" w:cs="Arial"/>
          <w:bCs/>
          <w:color w:val="333333"/>
          <w:sz w:val="24"/>
          <w:szCs w:val="24"/>
        </w:rPr>
        <w:t xml:space="preserve"> parla di tenebra (</w:t>
      </w:r>
      <w:proofErr w:type="spellStart"/>
      <w:r w:rsidR="009411AD">
        <w:rPr>
          <w:rFonts w:ascii="Bookman Old Style" w:hAnsi="Bookman Old Style" w:cs="Arial"/>
          <w:bCs/>
          <w:i/>
          <w:color w:val="333333"/>
          <w:sz w:val="24"/>
          <w:szCs w:val="24"/>
        </w:rPr>
        <w:t>skotìa</w:t>
      </w:r>
      <w:proofErr w:type="spellEnd"/>
      <w:r w:rsidR="009411AD">
        <w:rPr>
          <w:rFonts w:ascii="Bookman Old Style" w:hAnsi="Bookman Old Style" w:cs="Arial"/>
          <w:bCs/>
          <w:i/>
          <w:color w:val="333333"/>
          <w:sz w:val="24"/>
          <w:szCs w:val="24"/>
        </w:rPr>
        <w:t>: quando c’erano ancora le tenebre</w:t>
      </w:r>
      <w:r w:rsidR="009411AD">
        <w:rPr>
          <w:rFonts w:ascii="Bookman Old Style" w:hAnsi="Bookman Old Style" w:cs="Arial"/>
          <w:bCs/>
          <w:color w:val="333333"/>
          <w:sz w:val="24"/>
          <w:szCs w:val="24"/>
        </w:rPr>
        <w:t xml:space="preserve">), simbolo del male che avvolge il mondo, un riferimento voluto sia </w:t>
      </w:r>
      <w:r w:rsidR="009411AD">
        <w:rPr>
          <w:rFonts w:ascii="Bookman Old Style" w:hAnsi="Bookman Old Style" w:cs="Arial"/>
          <w:bCs/>
          <w:color w:val="333333"/>
          <w:sz w:val="24"/>
          <w:szCs w:val="24"/>
        </w:rPr>
        <w:lastRenderedPageBreak/>
        <w:t>per sottolineare come da dentro la morte esplode la vita, sia per evidenziare l’ansia frenetica della Maddalena che mossa dall’amore cerca nelle tenebre il suo Signore, diventando in questo modo figura del credente, che è chiamato a non rassegnarsi davanti alla morte ma a credere e a cercare anche contro ogni evidenza;</w:t>
      </w:r>
    </w:p>
    <w:p w:rsidR="000249BD" w:rsidRPr="00C939F2" w:rsidRDefault="000249BD" w:rsidP="00C939F2">
      <w:pPr>
        <w:spacing w:after="0" w:line="240" w:lineRule="auto"/>
        <w:ind w:left="703" w:hanging="703"/>
        <w:rPr>
          <w:rFonts w:ascii="Bookman Old Style" w:hAnsi="Bookman Old Style"/>
          <w:sz w:val="16"/>
          <w:szCs w:val="16"/>
        </w:rPr>
      </w:pPr>
    </w:p>
    <w:p w:rsidR="00C939F2" w:rsidRDefault="00C939F2" w:rsidP="00C939F2">
      <w:pPr>
        <w:spacing w:after="0" w:line="240" w:lineRule="auto"/>
        <w:ind w:left="703"/>
        <w:rPr>
          <w:rFonts w:ascii="Bookman Old Style" w:hAnsi="Bookman Old Style" w:cs="Arial"/>
          <w:i/>
          <w:iCs/>
          <w:color w:val="333333"/>
          <w:sz w:val="24"/>
          <w:szCs w:val="24"/>
        </w:rPr>
      </w:pPr>
      <w:r w:rsidRPr="00C939F2">
        <w:rPr>
          <w:rFonts w:ascii="Bookman Old Style" w:hAnsi="Bookman Old Style" w:cs="Arial"/>
          <w:i/>
          <w:iCs/>
          <w:color w:val="333333"/>
          <w:sz w:val="24"/>
          <w:szCs w:val="24"/>
        </w:rPr>
        <w:t>vide che la piet</w:t>
      </w:r>
      <w:r>
        <w:rPr>
          <w:rFonts w:ascii="Bookman Old Style" w:hAnsi="Bookman Old Style" w:cs="Arial"/>
          <w:i/>
          <w:iCs/>
          <w:color w:val="333333"/>
          <w:sz w:val="24"/>
          <w:szCs w:val="24"/>
        </w:rPr>
        <w:t>ra era stata tolta dal sepolcro:</w:t>
      </w:r>
    </w:p>
    <w:p w:rsidR="00F60F43" w:rsidRDefault="00F60F43" w:rsidP="00F60F43">
      <w:pPr>
        <w:spacing w:after="0" w:line="240" w:lineRule="auto"/>
        <w:ind w:left="703"/>
        <w:jc w:val="both"/>
        <w:rPr>
          <w:rFonts w:ascii="Bookman Old Style" w:hAnsi="Bookman Old Style" w:cs="Arial"/>
          <w:iCs/>
          <w:color w:val="333333"/>
          <w:sz w:val="24"/>
          <w:szCs w:val="24"/>
        </w:rPr>
      </w:pPr>
      <w:r>
        <w:rPr>
          <w:rFonts w:ascii="Bookman Old Style" w:hAnsi="Bookman Old Style" w:cs="Arial"/>
          <w:iCs/>
          <w:color w:val="333333"/>
          <w:sz w:val="24"/>
          <w:szCs w:val="24"/>
        </w:rPr>
        <w:t xml:space="preserve">il verbo “togliere” rimanda all’espressione con la quale il Battista indica Gesù in </w:t>
      </w:r>
      <w:proofErr w:type="spellStart"/>
      <w:r>
        <w:rPr>
          <w:rFonts w:ascii="Bookman Old Style" w:hAnsi="Bookman Old Style" w:cs="Arial"/>
          <w:iCs/>
          <w:color w:val="333333"/>
          <w:sz w:val="24"/>
          <w:szCs w:val="24"/>
        </w:rPr>
        <w:t>Gv</w:t>
      </w:r>
      <w:proofErr w:type="spellEnd"/>
      <w:r>
        <w:rPr>
          <w:rFonts w:ascii="Bookman Old Style" w:hAnsi="Bookman Old Style" w:cs="Arial"/>
          <w:iCs/>
          <w:color w:val="333333"/>
          <w:sz w:val="24"/>
          <w:szCs w:val="24"/>
        </w:rPr>
        <w:t xml:space="preserve"> 1,29: </w:t>
      </w:r>
      <w:r>
        <w:rPr>
          <w:rFonts w:ascii="Bookman Old Style" w:hAnsi="Bookman Old Style" w:cs="Arial"/>
          <w:i/>
          <w:iCs/>
          <w:color w:val="333333"/>
          <w:sz w:val="24"/>
          <w:szCs w:val="24"/>
        </w:rPr>
        <w:t>L’Agnello di Dio, che toglie il peccato del mondo</w:t>
      </w:r>
      <w:r>
        <w:rPr>
          <w:rFonts w:ascii="Bookman Old Style" w:hAnsi="Bookman Old Style" w:cs="Arial"/>
          <w:iCs/>
          <w:color w:val="333333"/>
          <w:sz w:val="24"/>
          <w:szCs w:val="24"/>
        </w:rPr>
        <w:t>; il peccato è come un macigno che serra l’uomo nel sepolcro della morte; Gesù togliendo il peccato, spalanca il sepolcro da cui si sprigiona una vita nuova;</w:t>
      </w:r>
    </w:p>
    <w:p w:rsidR="00F60F43" w:rsidRDefault="00F60F43" w:rsidP="00F60F43">
      <w:pPr>
        <w:spacing w:after="0" w:line="240" w:lineRule="auto"/>
        <w:ind w:left="703"/>
        <w:jc w:val="both"/>
        <w:rPr>
          <w:rFonts w:ascii="Bookman Old Style" w:hAnsi="Bookman Old Style" w:cs="Arial"/>
          <w:iCs/>
          <w:color w:val="333333"/>
          <w:sz w:val="24"/>
          <w:szCs w:val="24"/>
        </w:rPr>
      </w:pPr>
      <w:r>
        <w:rPr>
          <w:rFonts w:ascii="Bookman Old Style" w:hAnsi="Bookman Old Style" w:cs="Arial"/>
          <w:iCs/>
          <w:color w:val="333333"/>
          <w:sz w:val="24"/>
          <w:szCs w:val="24"/>
        </w:rPr>
        <w:t>Giovanni non cita, come fanno i sinottici, le apparizioni degli angeli, perché il sepolcro aperto e vuoto è già annuncio di risurrezione;</w:t>
      </w:r>
      <w:r w:rsidR="000939EC">
        <w:rPr>
          <w:rFonts w:ascii="Bookman Old Style" w:hAnsi="Bookman Old Style" w:cs="Arial"/>
          <w:iCs/>
          <w:color w:val="333333"/>
          <w:sz w:val="24"/>
          <w:szCs w:val="24"/>
        </w:rPr>
        <w:t xml:space="preserve"> da notare che nel caso della risurrezione di Lazzaro la pietra è stata rimossa da alcuni dei presenti su ordine di Gesù; nel caso del sepolcro di Cristo nessuno ordina o compie la rimozione della pietra, perché è Gesù stesso che ha il potere di donare la vita e di riprenderla (</w:t>
      </w:r>
      <w:proofErr w:type="spellStart"/>
      <w:r w:rsidR="000939EC">
        <w:rPr>
          <w:rFonts w:ascii="Bookman Old Style" w:hAnsi="Bookman Old Style" w:cs="Arial"/>
          <w:iCs/>
          <w:color w:val="333333"/>
          <w:sz w:val="24"/>
          <w:szCs w:val="24"/>
        </w:rPr>
        <w:t>cfr</w:t>
      </w:r>
      <w:proofErr w:type="spellEnd"/>
      <w:r w:rsidR="000939EC">
        <w:rPr>
          <w:rFonts w:ascii="Bookman Old Style" w:hAnsi="Bookman Old Style" w:cs="Arial"/>
          <w:iCs/>
          <w:color w:val="333333"/>
          <w:sz w:val="24"/>
          <w:szCs w:val="24"/>
        </w:rPr>
        <w:t xml:space="preserve"> </w:t>
      </w:r>
      <w:proofErr w:type="spellStart"/>
      <w:r w:rsidR="000939EC">
        <w:rPr>
          <w:rFonts w:ascii="Bookman Old Style" w:hAnsi="Bookman Old Style" w:cs="Arial"/>
          <w:iCs/>
          <w:color w:val="333333"/>
          <w:sz w:val="24"/>
          <w:szCs w:val="24"/>
        </w:rPr>
        <w:t>Gv</w:t>
      </w:r>
      <w:proofErr w:type="spellEnd"/>
      <w:r w:rsidR="000939EC">
        <w:rPr>
          <w:rFonts w:ascii="Bookman Old Style" w:hAnsi="Bookman Old Style" w:cs="Arial"/>
          <w:iCs/>
          <w:color w:val="333333"/>
          <w:sz w:val="24"/>
          <w:szCs w:val="24"/>
        </w:rPr>
        <w:t xml:space="preserve"> 10,17-18); </w:t>
      </w:r>
    </w:p>
    <w:p w:rsidR="000E5114" w:rsidRDefault="000E5114" w:rsidP="000E5114">
      <w:pPr>
        <w:spacing w:after="0" w:line="240" w:lineRule="auto"/>
        <w:jc w:val="both"/>
        <w:rPr>
          <w:rFonts w:ascii="Bookman Old Style" w:hAnsi="Bookman Old Style" w:cs="Arial"/>
          <w:iCs/>
          <w:color w:val="333333"/>
          <w:sz w:val="24"/>
          <w:szCs w:val="24"/>
        </w:rPr>
      </w:pPr>
    </w:p>
    <w:p w:rsidR="000E5114" w:rsidRPr="000C6840" w:rsidRDefault="000E5114" w:rsidP="000E5114">
      <w:pPr>
        <w:spacing w:after="0" w:line="240" w:lineRule="auto"/>
        <w:ind w:left="703" w:hanging="703"/>
        <w:jc w:val="both"/>
        <w:rPr>
          <w:rFonts w:ascii="Bookman Old Style" w:hAnsi="Bookman Old Style" w:cs="Arial"/>
          <w:i/>
          <w:iCs/>
          <w:color w:val="333333"/>
          <w:sz w:val="24"/>
          <w:szCs w:val="24"/>
        </w:rPr>
      </w:pPr>
      <w:r>
        <w:rPr>
          <w:rFonts w:ascii="Bookman Old Style" w:hAnsi="Bookman Old Style" w:cs="Arial"/>
          <w:bCs/>
          <w:color w:val="333333"/>
          <w:sz w:val="20"/>
          <w:szCs w:val="20"/>
        </w:rPr>
        <w:t>v. 2</w:t>
      </w:r>
      <w:r w:rsidRPr="000E5114">
        <w:rPr>
          <w:rFonts w:ascii="Bookman Old Style" w:hAnsi="Bookman Old Style" w:cs="Arial"/>
          <w:i/>
          <w:iCs/>
          <w:color w:val="333333"/>
          <w:sz w:val="24"/>
          <w:szCs w:val="24"/>
        </w:rPr>
        <w:t xml:space="preserve"> </w:t>
      </w:r>
      <w:r>
        <w:rPr>
          <w:rFonts w:ascii="Bookman Old Style" w:hAnsi="Bookman Old Style" w:cs="Arial"/>
          <w:i/>
          <w:iCs/>
          <w:color w:val="333333"/>
          <w:sz w:val="24"/>
          <w:szCs w:val="24"/>
        </w:rPr>
        <w:tab/>
      </w:r>
      <w:r w:rsidRPr="000E5114">
        <w:rPr>
          <w:rFonts w:ascii="Bookman Old Style" w:hAnsi="Bookman Old Style" w:cs="Arial"/>
          <w:i/>
          <w:iCs/>
          <w:color w:val="333333"/>
          <w:sz w:val="24"/>
          <w:szCs w:val="24"/>
        </w:rPr>
        <w:t>Corse allora e andò da Simon Pietro e dall'altro discepolo</w:t>
      </w:r>
      <w:r>
        <w:rPr>
          <w:rFonts w:ascii="Bookman Old Style" w:hAnsi="Bookman Old Style" w:cs="Arial"/>
          <w:i/>
          <w:iCs/>
          <w:color w:val="333333"/>
          <w:sz w:val="24"/>
          <w:szCs w:val="24"/>
        </w:rPr>
        <w:t xml:space="preserve">, </w:t>
      </w:r>
      <w:r w:rsidRPr="000C6840">
        <w:rPr>
          <w:rFonts w:ascii="Bookman Old Style" w:hAnsi="Bookman Old Style" w:cs="Arial"/>
          <w:i/>
          <w:iCs/>
          <w:color w:val="333333"/>
          <w:sz w:val="24"/>
          <w:szCs w:val="24"/>
        </w:rPr>
        <w:t>quello che Gesù amava:</w:t>
      </w:r>
    </w:p>
    <w:p w:rsidR="007F3C70" w:rsidRDefault="000E5114" w:rsidP="000E5114">
      <w:pPr>
        <w:pStyle w:val="Paragrafoelenco"/>
        <w:numPr>
          <w:ilvl w:val="0"/>
          <w:numId w:val="2"/>
        </w:numPr>
        <w:spacing w:after="0" w:line="240" w:lineRule="auto"/>
        <w:ind w:left="993" w:hanging="284"/>
        <w:jc w:val="both"/>
        <w:rPr>
          <w:rFonts w:ascii="Bookman Old Style" w:hAnsi="Bookman Old Style"/>
          <w:sz w:val="24"/>
          <w:szCs w:val="24"/>
        </w:rPr>
      </w:pPr>
      <w:r>
        <w:rPr>
          <w:rFonts w:ascii="Bookman Old Style" w:hAnsi="Bookman Old Style"/>
          <w:sz w:val="24"/>
          <w:szCs w:val="24"/>
        </w:rPr>
        <w:t xml:space="preserve">anche se mossa dall’amore, la Maddalena non riesce a leggere nel segno del sepolcro vuoto l’annuncio della pasqua, perché la ricerca della fede non sempre approda velocemente alla comprensione del mistero; è importante il fatto che non si ferma, ma </w:t>
      </w:r>
      <w:r>
        <w:rPr>
          <w:rFonts w:ascii="Bookman Old Style" w:hAnsi="Bookman Old Style"/>
          <w:i/>
          <w:sz w:val="24"/>
          <w:szCs w:val="24"/>
        </w:rPr>
        <w:t>corre</w:t>
      </w:r>
      <w:r>
        <w:rPr>
          <w:rFonts w:ascii="Bookman Old Style" w:hAnsi="Bookman Old Style"/>
          <w:sz w:val="24"/>
          <w:szCs w:val="24"/>
        </w:rPr>
        <w:t>: nel credente che cerca, il segno oscuro e incomprensibile della pasqua (il sepolcro vuoto) non ferma la ricerca, anzi la stimola (si nota come la scena è segnata da un incontenibile dinamismo, per cui tutti si mettono a correre); dove questa ricerca può co</w:t>
      </w:r>
      <w:r w:rsidR="007F3C70">
        <w:rPr>
          <w:rFonts w:ascii="Bookman Old Style" w:hAnsi="Bookman Old Style"/>
          <w:sz w:val="24"/>
          <w:szCs w:val="24"/>
        </w:rPr>
        <w:t>ns</w:t>
      </w:r>
      <w:r w:rsidR="00B975FD">
        <w:rPr>
          <w:rFonts w:ascii="Bookman Old Style" w:hAnsi="Bookman Old Style"/>
          <w:sz w:val="24"/>
          <w:szCs w:val="24"/>
        </w:rPr>
        <w:t>entire di entrare nel mistero? d</w:t>
      </w:r>
      <w:r>
        <w:rPr>
          <w:rFonts w:ascii="Bookman Old Style" w:hAnsi="Bookman Old Style"/>
          <w:sz w:val="24"/>
          <w:szCs w:val="24"/>
        </w:rPr>
        <w:t>entro la Chiesa; ecco perché la corsa di Maria è una cor</w:t>
      </w:r>
      <w:r w:rsidR="007F3C70">
        <w:rPr>
          <w:rFonts w:ascii="Bookman Old Style" w:hAnsi="Bookman Old Style"/>
          <w:sz w:val="24"/>
          <w:szCs w:val="24"/>
        </w:rPr>
        <w:t>sa orientata verso le due figure più espressive</w:t>
      </w:r>
      <w:r>
        <w:rPr>
          <w:rFonts w:ascii="Bookman Old Style" w:hAnsi="Bookman Old Style"/>
          <w:sz w:val="24"/>
          <w:szCs w:val="24"/>
        </w:rPr>
        <w:t xml:space="preserve"> dell’identità della Chiesa: Pietro, espressione dell’istituzione, e Giovanni, espressione del carisma</w:t>
      </w:r>
      <w:r w:rsidR="007F3C70">
        <w:rPr>
          <w:rFonts w:ascii="Bookman Old Style" w:hAnsi="Bookman Old Style"/>
          <w:sz w:val="24"/>
          <w:szCs w:val="24"/>
        </w:rPr>
        <w:t>; la Chiesa è frutto dell’intreccio armonico tra carisma e istituzione: ogni sbilanciamento in un senso o nell’altro può solo provocare guai, come conferma la storia; il riferimento a due discepoli ha anche l’obiettivo di avere due testimoni diretti dell’evento</w:t>
      </w:r>
      <w:r w:rsidR="00E80205">
        <w:rPr>
          <w:rFonts w:ascii="Bookman Old Style" w:hAnsi="Bookman Old Style"/>
          <w:sz w:val="24"/>
          <w:szCs w:val="24"/>
        </w:rPr>
        <w:t>, giacché la testimonianza era considerata giuridicamente valida e credibile se era confermata da almeno due testimoni;</w:t>
      </w:r>
    </w:p>
    <w:p w:rsidR="000E5114" w:rsidRDefault="007F3C70" w:rsidP="000E5114">
      <w:pPr>
        <w:pStyle w:val="Paragrafoelenco"/>
        <w:numPr>
          <w:ilvl w:val="0"/>
          <w:numId w:val="2"/>
        </w:numPr>
        <w:spacing w:after="0" w:line="240" w:lineRule="auto"/>
        <w:ind w:left="993" w:hanging="284"/>
        <w:jc w:val="both"/>
        <w:rPr>
          <w:rFonts w:ascii="Bookman Old Style" w:hAnsi="Bookman Old Style"/>
          <w:sz w:val="24"/>
          <w:szCs w:val="24"/>
        </w:rPr>
      </w:pPr>
      <w:r>
        <w:rPr>
          <w:rFonts w:ascii="Bookman Old Style" w:hAnsi="Bookman Old Style"/>
          <w:sz w:val="24"/>
          <w:szCs w:val="24"/>
        </w:rPr>
        <w:t xml:space="preserve">la sottolineatura </w:t>
      </w:r>
      <w:r>
        <w:rPr>
          <w:rFonts w:ascii="Bookman Old Style" w:hAnsi="Bookman Old Style"/>
          <w:i/>
          <w:sz w:val="24"/>
          <w:szCs w:val="24"/>
        </w:rPr>
        <w:t>quello che Gesù amava</w:t>
      </w:r>
      <w:r>
        <w:rPr>
          <w:rFonts w:ascii="Bookman Old Style" w:hAnsi="Bookman Old Style"/>
          <w:sz w:val="24"/>
          <w:szCs w:val="24"/>
        </w:rPr>
        <w:t xml:space="preserve"> non indica una preferenza da parte di Gesù rispetto agli altri discepoli, ma qui l’espressione va interpretata nel senso de</w:t>
      </w:r>
      <w:r w:rsidR="00B975FD">
        <w:rPr>
          <w:rFonts w:ascii="Bookman Old Style" w:hAnsi="Bookman Old Style"/>
          <w:sz w:val="24"/>
          <w:szCs w:val="24"/>
        </w:rPr>
        <w:t>l</w:t>
      </w:r>
      <w:r>
        <w:rPr>
          <w:rFonts w:ascii="Bookman Old Style" w:hAnsi="Bookman Old Style"/>
          <w:sz w:val="24"/>
          <w:szCs w:val="24"/>
        </w:rPr>
        <w:t xml:space="preserve"> discepolo che si è lasciato conquistare dall’amore di Cristo, lo ha accolto e lo ha valorizzato, al punto che è stato l’unico a “partecipare” alla sua passione, presente ai piedi della croce;</w:t>
      </w:r>
      <w:r w:rsidR="000E5114">
        <w:rPr>
          <w:rFonts w:ascii="Bookman Old Style" w:hAnsi="Bookman Old Style"/>
          <w:sz w:val="24"/>
          <w:szCs w:val="24"/>
        </w:rPr>
        <w:t xml:space="preserve"> </w:t>
      </w:r>
    </w:p>
    <w:p w:rsidR="007F3C70" w:rsidRPr="00B975FD" w:rsidRDefault="007F3C70" w:rsidP="007F3C70">
      <w:pPr>
        <w:spacing w:after="0" w:line="240" w:lineRule="auto"/>
        <w:ind w:left="709"/>
        <w:jc w:val="both"/>
        <w:rPr>
          <w:rFonts w:ascii="Bookman Old Style" w:hAnsi="Bookman Old Style"/>
          <w:sz w:val="16"/>
          <w:szCs w:val="16"/>
        </w:rPr>
      </w:pPr>
    </w:p>
    <w:p w:rsidR="007F3C70" w:rsidRDefault="007F3C70" w:rsidP="007F3C70">
      <w:pPr>
        <w:spacing w:after="0" w:line="240" w:lineRule="auto"/>
        <w:ind w:left="709"/>
        <w:jc w:val="both"/>
        <w:rPr>
          <w:rFonts w:ascii="Bookman Old Style" w:hAnsi="Bookman Old Style" w:cs="Arial"/>
          <w:iCs/>
          <w:color w:val="333333"/>
          <w:sz w:val="24"/>
          <w:szCs w:val="24"/>
        </w:rPr>
      </w:pPr>
      <w:r w:rsidRPr="007F3C70">
        <w:rPr>
          <w:rFonts w:ascii="Bookman Old Style" w:hAnsi="Bookman Old Style" w:cs="Arial"/>
          <w:i/>
          <w:iCs/>
          <w:color w:val="333333"/>
          <w:sz w:val="24"/>
          <w:szCs w:val="24"/>
        </w:rPr>
        <w:t>Hanno portato via il Signore dal sepolcro e non sappiamo dove l'hanno posto!</w:t>
      </w:r>
      <w:r>
        <w:rPr>
          <w:rFonts w:ascii="Bookman Old Style" w:hAnsi="Bookman Old Style" w:cs="Arial"/>
          <w:iCs/>
          <w:color w:val="333333"/>
          <w:sz w:val="24"/>
          <w:szCs w:val="24"/>
        </w:rPr>
        <w:t>:</w:t>
      </w:r>
    </w:p>
    <w:p w:rsidR="002A059C" w:rsidRPr="002A059C" w:rsidRDefault="002A059C" w:rsidP="002A059C">
      <w:pPr>
        <w:pStyle w:val="Paragrafoelenco"/>
        <w:numPr>
          <w:ilvl w:val="0"/>
          <w:numId w:val="3"/>
        </w:numPr>
        <w:spacing w:after="0" w:line="240" w:lineRule="auto"/>
        <w:ind w:left="993" w:hanging="284"/>
        <w:jc w:val="both"/>
        <w:rPr>
          <w:rFonts w:ascii="Bookman Old Style" w:hAnsi="Bookman Old Style"/>
          <w:sz w:val="24"/>
          <w:szCs w:val="24"/>
        </w:rPr>
      </w:pPr>
      <w:r w:rsidRPr="002A059C">
        <w:rPr>
          <w:rFonts w:ascii="Bookman Old Style" w:hAnsi="Bookman Old Style" w:cs="Arial"/>
          <w:iCs/>
          <w:color w:val="333333"/>
          <w:sz w:val="24"/>
          <w:szCs w:val="24"/>
        </w:rPr>
        <w:t xml:space="preserve">Maria Maddalena chiama Gesù con titolo di “Signore”, riconoscendo in questo modo in Lui, anche se morto, il Salvatore del mondo; </w:t>
      </w:r>
    </w:p>
    <w:p w:rsidR="002A059C" w:rsidRPr="00A05714" w:rsidRDefault="002A059C" w:rsidP="002A059C">
      <w:pPr>
        <w:pStyle w:val="Paragrafoelenco"/>
        <w:numPr>
          <w:ilvl w:val="0"/>
          <w:numId w:val="3"/>
        </w:numPr>
        <w:spacing w:after="0" w:line="240" w:lineRule="auto"/>
        <w:ind w:left="993" w:hanging="284"/>
        <w:jc w:val="both"/>
        <w:rPr>
          <w:rFonts w:ascii="Bookman Old Style" w:hAnsi="Bookman Old Style"/>
          <w:sz w:val="24"/>
          <w:szCs w:val="24"/>
        </w:rPr>
      </w:pPr>
      <w:r w:rsidRPr="002A059C">
        <w:rPr>
          <w:rFonts w:ascii="Bookman Old Style" w:hAnsi="Bookman Old Style" w:cs="Arial"/>
          <w:iCs/>
          <w:color w:val="333333"/>
          <w:sz w:val="24"/>
          <w:szCs w:val="24"/>
        </w:rPr>
        <w:t xml:space="preserve">la possibilità che Egli sia risorto non rientra minimamente nelle prospettive </w:t>
      </w:r>
      <w:proofErr w:type="spellStart"/>
      <w:r w:rsidRPr="002A059C">
        <w:rPr>
          <w:rFonts w:ascii="Bookman Old Style" w:hAnsi="Bookman Old Style" w:cs="Arial"/>
          <w:iCs/>
          <w:color w:val="333333"/>
          <w:sz w:val="24"/>
          <w:szCs w:val="24"/>
        </w:rPr>
        <w:t>n</w:t>
      </w:r>
      <w:r w:rsidR="00A05714">
        <w:rPr>
          <w:rFonts w:ascii="Bookman Old Style" w:hAnsi="Bookman Old Style" w:cs="Arial"/>
          <w:iCs/>
          <w:color w:val="333333"/>
          <w:sz w:val="24"/>
          <w:szCs w:val="24"/>
        </w:rPr>
        <w:t>è</w:t>
      </w:r>
      <w:proofErr w:type="spellEnd"/>
      <w:r w:rsidRPr="002A059C">
        <w:rPr>
          <w:rFonts w:ascii="Bookman Old Style" w:hAnsi="Bookman Old Style" w:cs="Arial"/>
          <w:iCs/>
          <w:color w:val="333333"/>
          <w:sz w:val="24"/>
          <w:szCs w:val="24"/>
        </w:rPr>
        <w:t xml:space="preserve"> di una donna di fede quale Maria</w:t>
      </w:r>
      <w:r w:rsidR="00A05714">
        <w:rPr>
          <w:rFonts w:ascii="Bookman Old Style" w:hAnsi="Bookman Old Style" w:cs="Arial"/>
          <w:iCs/>
          <w:color w:val="333333"/>
          <w:sz w:val="24"/>
          <w:szCs w:val="24"/>
        </w:rPr>
        <w:t>, né della comunità dei discepoli</w:t>
      </w:r>
      <w:r w:rsidRPr="002A059C">
        <w:rPr>
          <w:rFonts w:ascii="Bookman Old Style" w:hAnsi="Bookman Old Style" w:cs="Arial"/>
          <w:iCs/>
          <w:color w:val="333333"/>
          <w:sz w:val="24"/>
          <w:szCs w:val="24"/>
        </w:rPr>
        <w:t>:</w:t>
      </w:r>
      <w:r w:rsidR="00A05714">
        <w:rPr>
          <w:rFonts w:ascii="Bookman Old Style" w:hAnsi="Bookman Old Style" w:cs="Arial"/>
          <w:iCs/>
          <w:color w:val="333333"/>
          <w:sz w:val="24"/>
          <w:szCs w:val="24"/>
        </w:rPr>
        <w:t xml:space="preserve"> ciò è sottolineato dal verbo “</w:t>
      </w:r>
      <w:r w:rsidR="00A05714" w:rsidRPr="00A05714">
        <w:rPr>
          <w:rFonts w:ascii="Bookman Old Style" w:hAnsi="Bookman Old Style" w:cs="Arial"/>
          <w:i/>
          <w:iCs/>
          <w:color w:val="333333"/>
          <w:sz w:val="24"/>
          <w:szCs w:val="24"/>
        </w:rPr>
        <w:t>non sappiamo</w:t>
      </w:r>
      <w:r w:rsidR="00A05714">
        <w:rPr>
          <w:rFonts w:ascii="Bookman Old Style" w:hAnsi="Bookman Old Style" w:cs="Arial"/>
          <w:iCs/>
          <w:color w:val="333333"/>
          <w:sz w:val="24"/>
          <w:szCs w:val="24"/>
        </w:rPr>
        <w:t>”</w:t>
      </w:r>
      <w:r w:rsidRPr="002A059C">
        <w:rPr>
          <w:rFonts w:ascii="Bookman Old Style" w:hAnsi="Bookman Old Style" w:cs="Arial"/>
          <w:iCs/>
          <w:color w:val="333333"/>
          <w:sz w:val="24"/>
          <w:szCs w:val="24"/>
        </w:rPr>
        <w:t xml:space="preserve"> </w:t>
      </w:r>
      <w:r w:rsidR="00A05714">
        <w:rPr>
          <w:rFonts w:ascii="Bookman Old Style" w:hAnsi="Bookman Old Style" w:cs="Arial"/>
          <w:iCs/>
          <w:color w:val="333333"/>
          <w:sz w:val="24"/>
          <w:szCs w:val="24"/>
        </w:rPr>
        <w:t xml:space="preserve">reso al plurale; </w:t>
      </w:r>
      <w:r w:rsidRPr="002A059C">
        <w:rPr>
          <w:rFonts w:ascii="Bookman Old Style" w:hAnsi="Bookman Old Style" w:cs="Arial"/>
          <w:iCs/>
          <w:color w:val="333333"/>
          <w:sz w:val="24"/>
          <w:szCs w:val="24"/>
        </w:rPr>
        <w:t>la risurrezione non è un’interpretazione dei discepoli, ma un evento che si è imposto a loro nonostante le loro resistenze</w:t>
      </w:r>
      <w:r w:rsidR="00A05714">
        <w:rPr>
          <w:rFonts w:ascii="Bookman Old Style" w:hAnsi="Bookman Old Style" w:cs="Arial"/>
          <w:iCs/>
          <w:color w:val="333333"/>
          <w:sz w:val="24"/>
          <w:szCs w:val="24"/>
        </w:rPr>
        <w:t xml:space="preserve"> e la loro fatica a comprendere</w:t>
      </w:r>
      <w:r w:rsidRPr="002A059C">
        <w:rPr>
          <w:rFonts w:ascii="Bookman Old Style" w:hAnsi="Bookman Old Style" w:cs="Arial"/>
          <w:iCs/>
          <w:color w:val="333333"/>
          <w:sz w:val="24"/>
          <w:szCs w:val="24"/>
        </w:rPr>
        <w:t xml:space="preserve">; </w:t>
      </w:r>
    </w:p>
    <w:p w:rsidR="00A05714" w:rsidRDefault="00A05714" w:rsidP="00A05714">
      <w:pPr>
        <w:spacing w:after="0" w:line="240" w:lineRule="auto"/>
        <w:jc w:val="both"/>
        <w:rPr>
          <w:rFonts w:ascii="Bookman Old Style" w:hAnsi="Bookman Old Style"/>
          <w:sz w:val="24"/>
          <w:szCs w:val="24"/>
        </w:rPr>
      </w:pPr>
    </w:p>
    <w:p w:rsidR="00A05714" w:rsidRDefault="00A05714" w:rsidP="00A05714">
      <w:pPr>
        <w:tabs>
          <w:tab w:val="left" w:pos="709"/>
        </w:tabs>
        <w:spacing w:after="0" w:line="240" w:lineRule="auto"/>
        <w:jc w:val="both"/>
        <w:rPr>
          <w:rFonts w:ascii="Bookman Old Style" w:hAnsi="Bookman Old Style" w:cs="Arial"/>
          <w:i/>
          <w:iCs/>
          <w:color w:val="333333"/>
          <w:sz w:val="24"/>
          <w:szCs w:val="24"/>
        </w:rPr>
      </w:pPr>
      <w:proofErr w:type="spellStart"/>
      <w:r w:rsidRPr="00BC3560">
        <w:rPr>
          <w:rFonts w:ascii="Bookman Old Style" w:hAnsi="Bookman Old Style" w:cs="Arial"/>
          <w:bCs/>
          <w:color w:val="333333"/>
          <w:sz w:val="20"/>
          <w:szCs w:val="20"/>
        </w:rPr>
        <w:t>vv</w:t>
      </w:r>
      <w:proofErr w:type="spellEnd"/>
      <w:r w:rsidRPr="00BC3560">
        <w:rPr>
          <w:rFonts w:ascii="Bookman Old Style" w:hAnsi="Bookman Old Style" w:cs="Arial"/>
          <w:bCs/>
          <w:color w:val="333333"/>
          <w:sz w:val="20"/>
          <w:szCs w:val="20"/>
        </w:rPr>
        <w:t>. 3-</w:t>
      </w:r>
      <w:r w:rsidR="007252DA">
        <w:rPr>
          <w:rFonts w:ascii="Bookman Old Style" w:hAnsi="Bookman Old Style" w:cs="Arial"/>
          <w:bCs/>
          <w:color w:val="333333"/>
          <w:sz w:val="20"/>
          <w:szCs w:val="20"/>
        </w:rPr>
        <w:t>5</w:t>
      </w:r>
      <w:r w:rsidRPr="00A05714">
        <w:rPr>
          <w:rFonts w:ascii="Bookman Old Style" w:hAnsi="Bookman Old Style" w:cs="Arial"/>
          <w:color w:val="333333"/>
          <w:sz w:val="20"/>
          <w:szCs w:val="20"/>
        </w:rPr>
        <w:t xml:space="preserve"> </w:t>
      </w:r>
      <w:r w:rsidRPr="00A05714">
        <w:rPr>
          <w:rFonts w:ascii="Bookman Old Style" w:hAnsi="Bookman Old Style" w:cs="Arial"/>
          <w:i/>
          <w:iCs/>
          <w:color w:val="333333"/>
          <w:sz w:val="24"/>
          <w:szCs w:val="24"/>
        </w:rPr>
        <w:t>Pietro allora uscì insieme all'altro disc</w:t>
      </w:r>
      <w:r w:rsidR="00B975FD">
        <w:rPr>
          <w:rFonts w:ascii="Bookman Old Style" w:hAnsi="Bookman Old Style" w:cs="Arial"/>
          <w:i/>
          <w:iCs/>
          <w:color w:val="333333"/>
          <w:sz w:val="24"/>
          <w:szCs w:val="24"/>
        </w:rPr>
        <w:t>epolo e si recarono al sepolcro:</w:t>
      </w:r>
    </w:p>
    <w:p w:rsidR="00B975FD" w:rsidRDefault="00B975FD" w:rsidP="00B975FD">
      <w:pPr>
        <w:pStyle w:val="Paragrafoelenco"/>
        <w:numPr>
          <w:ilvl w:val="0"/>
          <w:numId w:val="4"/>
        </w:numPr>
        <w:tabs>
          <w:tab w:val="left" w:pos="709"/>
        </w:tabs>
        <w:spacing w:after="0" w:line="240" w:lineRule="auto"/>
        <w:ind w:left="993" w:hanging="284"/>
        <w:jc w:val="both"/>
        <w:rPr>
          <w:rFonts w:ascii="Bookman Old Style" w:hAnsi="Bookman Old Style"/>
          <w:sz w:val="24"/>
          <w:szCs w:val="24"/>
        </w:rPr>
      </w:pPr>
      <w:r w:rsidRPr="00B975FD">
        <w:rPr>
          <w:rFonts w:ascii="Bookman Old Style" w:hAnsi="Bookman Old Style"/>
          <w:sz w:val="24"/>
          <w:szCs w:val="24"/>
        </w:rPr>
        <w:t>il dinamismo di Maria</w:t>
      </w:r>
      <w:r>
        <w:rPr>
          <w:rFonts w:ascii="Bookman Old Style" w:hAnsi="Bookman Old Style"/>
          <w:sz w:val="24"/>
          <w:szCs w:val="24"/>
        </w:rPr>
        <w:t xml:space="preserve"> è contagioso: ha la capacità di mettere in movimento anche coloro che si erano rifugiati nel loro dei ricordi, nelle apparenti sicurezze di un passato che non c’è più;</w:t>
      </w:r>
    </w:p>
    <w:p w:rsidR="00B975FD" w:rsidRPr="007252DA" w:rsidRDefault="00B975FD" w:rsidP="00B975FD">
      <w:pPr>
        <w:tabs>
          <w:tab w:val="left" w:pos="709"/>
        </w:tabs>
        <w:spacing w:after="0" w:line="240" w:lineRule="auto"/>
        <w:ind w:left="709"/>
        <w:jc w:val="both"/>
        <w:rPr>
          <w:rFonts w:ascii="Bookman Old Style" w:hAnsi="Bookman Old Style"/>
          <w:sz w:val="16"/>
          <w:szCs w:val="16"/>
        </w:rPr>
      </w:pPr>
    </w:p>
    <w:p w:rsidR="00B975FD" w:rsidRPr="00B975FD" w:rsidRDefault="00B975FD" w:rsidP="00B975FD">
      <w:pPr>
        <w:tabs>
          <w:tab w:val="left" w:pos="709"/>
        </w:tabs>
        <w:spacing w:after="0" w:line="240" w:lineRule="auto"/>
        <w:ind w:left="709"/>
        <w:jc w:val="both"/>
        <w:rPr>
          <w:rFonts w:ascii="Bookman Old Style" w:hAnsi="Bookman Old Style"/>
          <w:sz w:val="24"/>
          <w:szCs w:val="24"/>
        </w:rPr>
      </w:pPr>
      <w:r w:rsidRPr="00B975FD">
        <w:rPr>
          <w:rFonts w:ascii="Bookman Old Style" w:hAnsi="Bookman Old Style" w:cs="Arial"/>
          <w:i/>
          <w:iCs/>
          <w:color w:val="333333"/>
          <w:sz w:val="24"/>
          <w:szCs w:val="24"/>
        </w:rPr>
        <w:t>Correvano insieme tutti e due, ma l'altro discepolo corse più veloce di Pietro e giunse per primo al sepolcro</w:t>
      </w:r>
      <w:r>
        <w:rPr>
          <w:rFonts w:ascii="Bookman Old Style" w:hAnsi="Bookman Old Style" w:cs="Arial"/>
          <w:iCs/>
          <w:color w:val="333333"/>
          <w:sz w:val="24"/>
          <w:szCs w:val="24"/>
        </w:rPr>
        <w:t>:</w:t>
      </w:r>
    </w:p>
    <w:p w:rsidR="00B975FD" w:rsidRDefault="00B975FD" w:rsidP="00B975FD">
      <w:pPr>
        <w:pStyle w:val="Paragrafoelenco"/>
        <w:numPr>
          <w:ilvl w:val="0"/>
          <w:numId w:val="4"/>
        </w:numPr>
        <w:tabs>
          <w:tab w:val="left" w:pos="709"/>
        </w:tabs>
        <w:spacing w:after="0" w:line="240" w:lineRule="auto"/>
        <w:ind w:left="993" w:hanging="284"/>
        <w:jc w:val="both"/>
        <w:rPr>
          <w:rFonts w:ascii="Bookman Old Style" w:hAnsi="Bookman Old Style"/>
          <w:sz w:val="24"/>
          <w:szCs w:val="24"/>
        </w:rPr>
      </w:pPr>
      <w:r>
        <w:rPr>
          <w:rFonts w:ascii="Bookman Old Style" w:hAnsi="Bookman Old Style"/>
          <w:sz w:val="24"/>
          <w:szCs w:val="24"/>
        </w:rPr>
        <w:t>in questo andare insieme a due a due, c’è un’allusione al compito missionario che Gesù Risorto affida ai discepoli: quello di portare il lieto annuncio a tutto il mondo; andare insieme non vuol dire annullare le differenze: uno corre di più, l’altro corre di meno, ma insieme si integrano e si completano; questo mette ancora di più in evidenza come l’annuncio del Vangelo non è affidato alla bravura di un giocatore solitario, ma passa attraverso la testimonianza di relazioni risanate e armonizzate;</w:t>
      </w:r>
    </w:p>
    <w:p w:rsidR="007252DA" w:rsidRPr="007252DA" w:rsidRDefault="007252DA" w:rsidP="007252DA">
      <w:pPr>
        <w:tabs>
          <w:tab w:val="left" w:pos="709"/>
        </w:tabs>
        <w:spacing w:after="0" w:line="240" w:lineRule="auto"/>
        <w:ind w:left="709"/>
        <w:jc w:val="both"/>
        <w:rPr>
          <w:rFonts w:ascii="Bookman Old Style" w:eastAsia="Times New Roman" w:hAnsi="Bookman Old Style" w:cs="Times New Roman"/>
          <w:i/>
          <w:color w:val="303030"/>
          <w:sz w:val="16"/>
          <w:szCs w:val="16"/>
          <w:shd w:val="clear" w:color="auto" w:fill="FFFFFF"/>
        </w:rPr>
      </w:pPr>
    </w:p>
    <w:p w:rsidR="007252DA" w:rsidRPr="007252DA" w:rsidRDefault="007252DA" w:rsidP="007252DA">
      <w:pPr>
        <w:tabs>
          <w:tab w:val="left" w:pos="709"/>
        </w:tabs>
        <w:spacing w:after="0" w:line="240" w:lineRule="auto"/>
        <w:ind w:left="709"/>
        <w:jc w:val="both"/>
        <w:rPr>
          <w:rFonts w:ascii="Bookman Old Style" w:hAnsi="Bookman Old Style"/>
          <w:sz w:val="24"/>
          <w:szCs w:val="24"/>
        </w:rPr>
      </w:pPr>
      <w:r w:rsidRPr="00BC3560">
        <w:rPr>
          <w:rFonts w:ascii="Bookman Old Style" w:eastAsia="Times New Roman" w:hAnsi="Bookman Old Style" w:cs="Times New Roman"/>
          <w:i/>
          <w:color w:val="303030"/>
          <w:sz w:val="24"/>
          <w:szCs w:val="24"/>
          <w:shd w:val="clear" w:color="auto" w:fill="FFFFFF"/>
        </w:rPr>
        <w:t>Chinatosi, vide le be</w:t>
      </w:r>
      <w:r>
        <w:rPr>
          <w:rFonts w:ascii="Bookman Old Style" w:eastAsia="Times New Roman" w:hAnsi="Bookman Old Style" w:cs="Times New Roman"/>
          <w:i/>
          <w:color w:val="303030"/>
          <w:sz w:val="24"/>
          <w:szCs w:val="24"/>
          <w:shd w:val="clear" w:color="auto" w:fill="FFFFFF"/>
        </w:rPr>
        <w:t>nde pe</w:t>
      </w:r>
      <w:r>
        <w:rPr>
          <w:rFonts w:ascii="Bookman Old Style" w:eastAsia="Times New Roman" w:hAnsi="Bookman Old Style" w:cs="Times New Roman"/>
          <w:i/>
          <w:color w:val="303030"/>
          <w:sz w:val="24"/>
          <w:szCs w:val="24"/>
          <w:shd w:val="clear" w:color="auto" w:fill="FFFFFF"/>
        </w:rPr>
        <w:t>r terra, ma non entrò:</w:t>
      </w:r>
      <w:r>
        <w:rPr>
          <w:rFonts w:ascii="Bookman Old Style" w:eastAsia="Times New Roman" w:hAnsi="Bookman Old Style" w:cs="Times New Roman"/>
          <w:i/>
          <w:color w:val="303030"/>
          <w:sz w:val="24"/>
          <w:szCs w:val="24"/>
          <w:shd w:val="clear" w:color="auto" w:fill="FFFFFF"/>
        </w:rPr>
        <w:t> </w:t>
      </w:r>
    </w:p>
    <w:p w:rsidR="00B975FD" w:rsidRDefault="00BC3560" w:rsidP="00B975FD">
      <w:pPr>
        <w:pStyle w:val="Paragrafoelenco"/>
        <w:numPr>
          <w:ilvl w:val="0"/>
          <w:numId w:val="4"/>
        </w:numPr>
        <w:tabs>
          <w:tab w:val="left" w:pos="709"/>
        </w:tabs>
        <w:spacing w:after="0" w:line="240" w:lineRule="auto"/>
        <w:ind w:left="993" w:hanging="284"/>
        <w:jc w:val="both"/>
        <w:rPr>
          <w:rFonts w:ascii="Bookman Old Style" w:hAnsi="Bookman Old Style"/>
          <w:sz w:val="24"/>
          <w:szCs w:val="24"/>
        </w:rPr>
      </w:pPr>
      <w:r>
        <w:rPr>
          <w:rFonts w:ascii="Bookman Old Style" w:hAnsi="Bookman Old Style"/>
          <w:sz w:val="24"/>
          <w:szCs w:val="24"/>
        </w:rPr>
        <w:t>nella considerazione di ciò che i due discepoli rappresentano, uno l’istituzione e l’altro il carisma, appare chiaro che molto spesso l’istituzione procede con tempi più lunghi rispetto al carisma, che è più intuitivo; ciò nonostante, è l’istituzione che è chiamata a confermare la verità delle intuizioni carismatiche; anche in questo c’è correlazione e integrazione; chi arriva per primo, non entra, ma aspetta l’altro: si entra solo insieme;</w:t>
      </w:r>
    </w:p>
    <w:p w:rsidR="00BC3560" w:rsidRDefault="00BC3560" w:rsidP="00BC3560">
      <w:pPr>
        <w:tabs>
          <w:tab w:val="left" w:pos="709"/>
        </w:tabs>
        <w:spacing w:after="0" w:line="240" w:lineRule="auto"/>
        <w:jc w:val="both"/>
        <w:rPr>
          <w:rFonts w:ascii="Bookman Old Style" w:hAnsi="Bookman Old Style"/>
          <w:sz w:val="24"/>
          <w:szCs w:val="24"/>
        </w:rPr>
      </w:pPr>
    </w:p>
    <w:p w:rsidR="007252DA" w:rsidRDefault="00BC3560" w:rsidP="00BC3560">
      <w:pPr>
        <w:tabs>
          <w:tab w:val="left" w:pos="709"/>
        </w:tabs>
        <w:spacing w:after="0" w:line="240" w:lineRule="auto"/>
        <w:ind w:left="709" w:hanging="709"/>
        <w:jc w:val="both"/>
        <w:rPr>
          <w:rFonts w:ascii="Bookman Old Style" w:eastAsia="Times New Roman" w:hAnsi="Bookman Old Style" w:cs="Times New Roman"/>
          <w:i/>
          <w:color w:val="303030"/>
          <w:sz w:val="24"/>
          <w:szCs w:val="24"/>
          <w:shd w:val="clear" w:color="auto" w:fill="FFFFFF"/>
        </w:rPr>
      </w:pPr>
      <w:r>
        <w:rPr>
          <w:rFonts w:ascii="Bookman Old Style" w:eastAsia="Times New Roman" w:hAnsi="Bookman Old Style" w:cs="Times New Roman"/>
          <w:color w:val="303030"/>
          <w:sz w:val="20"/>
          <w:szCs w:val="20"/>
          <w:shd w:val="clear" w:color="auto" w:fill="FFFFFF"/>
        </w:rPr>
        <w:t>vv.</w:t>
      </w:r>
      <w:r w:rsidR="007252DA">
        <w:rPr>
          <w:rFonts w:ascii="Bookman Old Style" w:eastAsia="Times New Roman" w:hAnsi="Bookman Old Style" w:cs="Times New Roman"/>
          <w:color w:val="303030"/>
          <w:sz w:val="20"/>
          <w:szCs w:val="20"/>
          <w:shd w:val="clear" w:color="auto" w:fill="FFFFFF"/>
        </w:rPr>
        <w:t>6</w:t>
      </w:r>
      <w:r>
        <w:rPr>
          <w:rFonts w:ascii="Bookman Old Style" w:eastAsia="Times New Roman" w:hAnsi="Bookman Old Style" w:cs="Times New Roman"/>
          <w:color w:val="303030"/>
          <w:sz w:val="20"/>
          <w:szCs w:val="20"/>
          <w:shd w:val="clear" w:color="auto" w:fill="FFFFFF"/>
        </w:rPr>
        <w:t>-7</w:t>
      </w:r>
      <w:r>
        <w:rPr>
          <w:rFonts w:ascii="Bookman Old Style" w:eastAsia="Times New Roman" w:hAnsi="Bookman Old Style" w:cs="Times New Roman"/>
          <w:color w:val="303030"/>
          <w:sz w:val="20"/>
          <w:szCs w:val="20"/>
          <w:shd w:val="clear" w:color="auto" w:fill="FFFFFF"/>
        </w:rPr>
        <w:tab/>
      </w:r>
      <w:r w:rsidRPr="00BC3560">
        <w:rPr>
          <w:rFonts w:ascii="Bookman Old Style" w:eastAsia="Times New Roman" w:hAnsi="Bookman Old Style" w:cs="Times New Roman"/>
          <w:i/>
          <w:color w:val="303030"/>
          <w:sz w:val="24"/>
          <w:szCs w:val="24"/>
          <w:shd w:val="clear" w:color="auto" w:fill="FFFFFF"/>
        </w:rPr>
        <w:t xml:space="preserve">Giunse intanto anche Simon Pietro che lo seguiva ed entrò nel sepolcro e vide </w:t>
      </w:r>
      <w:r w:rsidR="008509D2">
        <w:rPr>
          <w:rFonts w:ascii="Bookman Old Style" w:eastAsia="Times New Roman" w:hAnsi="Bookman Old Style" w:cs="Times New Roman"/>
          <w:i/>
          <w:color w:val="303030"/>
          <w:sz w:val="24"/>
          <w:szCs w:val="24"/>
          <w:shd w:val="clear" w:color="auto" w:fill="FFFFFF"/>
        </w:rPr>
        <w:t>i teli posati là</w:t>
      </w:r>
      <w:r>
        <w:rPr>
          <w:rFonts w:ascii="Bookman Old Style" w:eastAsia="Times New Roman" w:hAnsi="Bookman Old Style" w:cs="Times New Roman"/>
          <w:i/>
          <w:color w:val="303030"/>
          <w:sz w:val="24"/>
          <w:szCs w:val="24"/>
          <w:shd w:val="clear" w:color="auto" w:fill="FFFFFF"/>
        </w:rPr>
        <w:t xml:space="preserve">, </w:t>
      </w:r>
      <w:r w:rsidRPr="00BC3560">
        <w:rPr>
          <w:rFonts w:ascii="Bookman Old Style" w:eastAsia="Times New Roman" w:hAnsi="Bookman Old Style" w:cs="Times New Roman"/>
          <w:i/>
          <w:color w:val="303030"/>
          <w:sz w:val="24"/>
          <w:szCs w:val="24"/>
          <w:shd w:val="clear" w:color="auto" w:fill="FFFFFF"/>
        </w:rPr>
        <w:t xml:space="preserve">e il sudario, che </w:t>
      </w:r>
      <w:r w:rsidR="008509D2">
        <w:rPr>
          <w:rFonts w:ascii="Bookman Old Style" w:eastAsia="Times New Roman" w:hAnsi="Bookman Old Style" w:cs="Times New Roman"/>
          <w:i/>
          <w:color w:val="303030"/>
          <w:sz w:val="24"/>
          <w:szCs w:val="24"/>
          <w:shd w:val="clear" w:color="auto" w:fill="FFFFFF"/>
        </w:rPr>
        <w:t xml:space="preserve">era stato </w:t>
      </w:r>
      <w:r w:rsidRPr="00BC3560">
        <w:rPr>
          <w:rFonts w:ascii="Bookman Old Style" w:eastAsia="Times New Roman" w:hAnsi="Bookman Old Style" w:cs="Times New Roman"/>
          <w:i/>
          <w:color w:val="303030"/>
          <w:sz w:val="24"/>
          <w:szCs w:val="24"/>
          <w:shd w:val="clear" w:color="auto" w:fill="FFFFFF"/>
        </w:rPr>
        <w:t>sul</w:t>
      </w:r>
      <w:r w:rsidR="008509D2">
        <w:rPr>
          <w:rFonts w:ascii="Bookman Old Style" w:eastAsia="Times New Roman" w:hAnsi="Bookman Old Style" w:cs="Times New Roman"/>
          <w:i/>
          <w:color w:val="303030"/>
          <w:sz w:val="24"/>
          <w:szCs w:val="24"/>
          <w:shd w:val="clear" w:color="auto" w:fill="FFFFFF"/>
        </w:rPr>
        <w:t xml:space="preserve"> suo capo, non posato là </w:t>
      </w:r>
      <w:r w:rsidRPr="00BC3560">
        <w:rPr>
          <w:rFonts w:ascii="Bookman Old Style" w:eastAsia="Times New Roman" w:hAnsi="Bookman Old Style" w:cs="Times New Roman"/>
          <w:i/>
          <w:color w:val="303030"/>
          <w:sz w:val="24"/>
          <w:szCs w:val="24"/>
          <w:shd w:val="clear" w:color="auto" w:fill="FFFFFF"/>
        </w:rPr>
        <w:t>con</w:t>
      </w:r>
      <w:r w:rsidR="008509D2">
        <w:rPr>
          <w:rFonts w:ascii="Bookman Old Style" w:eastAsia="Times New Roman" w:hAnsi="Bookman Old Style" w:cs="Times New Roman"/>
          <w:i/>
          <w:color w:val="303030"/>
          <w:sz w:val="24"/>
          <w:szCs w:val="24"/>
          <w:shd w:val="clear" w:color="auto" w:fill="FFFFFF"/>
        </w:rPr>
        <w:t xml:space="preserve"> i</w:t>
      </w:r>
      <w:r w:rsidRPr="00BC3560">
        <w:rPr>
          <w:rFonts w:ascii="Bookman Old Style" w:eastAsia="Times New Roman" w:hAnsi="Bookman Old Style" w:cs="Times New Roman"/>
          <w:i/>
          <w:color w:val="303030"/>
          <w:sz w:val="24"/>
          <w:szCs w:val="24"/>
          <w:shd w:val="clear" w:color="auto" w:fill="FFFFFF"/>
        </w:rPr>
        <w:t xml:space="preserve"> </w:t>
      </w:r>
      <w:r w:rsidR="008509D2">
        <w:rPr>
          <w:rFonts w:ascii="Bookman Old Style" w:eastAsia="Times New Roman" w:hAnsi="Bookman Old Style" w:cs="Times New Roman"/>
          <w:i/>
          <w:color w:val="303030"/>
          <w:sz w:val="24"/>
          <w:szCs w:val="24"/>
          <w:shd w:val="clear" w:color="auto" w:fill="FFFFFF"/>
        </w:rPr>
        <w:t>teli</w:t>
      </w:r>
      <w:r w:rsidRPr="00BC3560">
        <w:rPr>
          <w:rFonts w:ascii="Bookman Old Style" w:eastAsia="Times New Roman" w:hAnsi="Bookman Old Style" w:cs="Times New Roman"/>
          <w:i/>
          <w:color w:val="303030"/>
          <w:sz w:val="24"/>
          <w:szCs w:val="24"/>
          <w:shd w:val="clear" w:color="auto" w:fill="FFFFFF"/>
        </w:rPr>
        <w:t>,</w:t>
      </w:r>
      <w:r w:rsidR="007252DA">
        <w:rPr>
          <w:rFonts w:ascii="Bookman Old Style" w:eastAsia="Times New Roman" w:hAnsi="Bookman Old Style" w:cs="Times New Roman"/>
          <w:i/>
          <w:color w:val="303030"/>
          <w:sz w:val="24"/>
          <w:szCs w:val="24"/>
          <w:shd w:val="clear" w:color="auto" w:fill="FFFFFF"/>
        </w:rPr>
        <w:t xml:space="preserve"> ma </w:t>
      </w:r>
      <w:r w:rsidR="008509D2">
        <w:rPr>
          <w:rFonts w:ascii="Bookman Old Style" w:eastAsia="Times New Roman" w:hAnsi="Bookman Old Style" w:cs="Times New Roman"/>
          <w:i/>
          <w:color w:val="303030"/>
          <w:sz w:val="24"/>
          <w:szCs w:val="24"/>
          <w:shd w:val="clear" w:color="auto" w:fill="FFFFFF"/>
        </w:rPr>
        <w:t>avvolto</w:t>
      </w:r>
      <w:r w:rsidR="007252DA">
        <w:rPr>
          <w:rFonts w:ascii="Bookman Old Style" w:eastAsia="Times New Roman" w:hAnsi="Bookman Old Style" w:cs="Times New Roman"/>
          <w:i/>
          <w:color w:val="303030"/>
          <w:sz w:val="24"/>
          <w:szCs w:val="24"/>
          <w:shd w:val="clear" w:color="auto" w:fill="FFFFFF"/>
        </w:rPr>
        <w:t xml:space="preserve"> in un luogo a parte:</w:t>
      </w:r>
    </w:p>
    <w:p w:rsidR="007252DA" w:rsidRPr="007252DA" w:rsidRDefault="007252DA" w:rsidP="007252DA">
      <w:pPr>
        <w:pStyle w:val="Paragrafoelenco"/>
        <w:numPr>
          <w:ilvl w:val="0"/>
          <w:numId w:val="5"/>
        </w:numPr>
        <w:tabs>
          <w:tab w:val="left" w:pos="709"/>
        </w:tabs>
        <w:spacing w:after="0" w:line="240" w:lineRule="auto"/>
        <w:ind w:left="993" w:hanging="284"/>
        <w:jc w:val="both"/>
        <w:rPr>
          <w:rFonts w:ascii="Bookman Old Style" w:hAnsi="Bookman Old Style"/>
          <w:i/>
          <w:sz w:val="24"/>
          <w:szCs w:val="24"/>
        </w:rPr>
      </w:pPr>
      <w:r>
        <w:rPr>
          <w:rFonts w:ascii="Bookman Old Style" w:hAnsi="Bookman Old Style"/>
          <w:sz w:val="24"/>
          <w:szCs w:val="24"/>
        </w:rPr>
        <w:t>quello che i due discepoli constatarono fu che il sepolcro era vuoto: il corpo di Gesù, deposto la sera del venerdì, non era</w:t>
      </w:r>
      <w:r w:rsidR="008509D2">
        <w:rPr>
          <w:rFonts w:ascii="Bookman Old Style" w:hAnsi="Bookman Old Style"/>
          <w:sz w:val="24"/>
          <w:szCs w:val="24"/>
        </w:rPr>
        <w:t xml:space="preserve"> lì</w:t>
      </w:r>
      <w:r>
        <w:rPr>
          <w:rFonts w:ascii="Bookman Old Style" w:hAnsi="Bookman Old Style"/>
          <w:sz w:val="24"/>
          <w:szCs w:val="24"/>
        </w:rPr>
        <w:t xml:space="preserve"> più presente; ovviamente, questo non è una prova della risurrezione, alla quale neanche i due discepoli come la donna pensano minimamente; il loro sforzo è ora quello di interpretare i segni; per questo si guardano attentamente attorno e cosa notano?</w:t>
      </w:r>
    </w:p>
    <w:p w:rsidR="00BC3560" w:rsidRPr="00D402DE" w:rsidRDefault="008509D2" w:rsidP="007252DA">
      <w:pPr>
        <w:pStyle w:val="Paragrafoelenco"/>
        <w:numPr>
          <w:ilvl w:val="0"/>
          <w:numId w:val="6"/>
        </w:numPr>
        <w:tabs>
          <w:tab w:val="left" w:pos="709"/>
        </w:tabs>
        <w:spacing w:after="0" w:line="240" w:lineRule="auto"/>
        <w:jc w:val="both"/>
        <w:rPr>
          <w:rFonts w:ascii="Bookman Old Style" w:hAnsi="Bookman Old Style"/>
          <w:i/>
          <w:sz w:val="24"/>
          <w:szCs w:val="24"/>
        </w:rPr>
      </w:pPr>
      <w:r>
        <w:rPr>
          <w:rFonts w:ascii="Bookman Old Style" w:hAnsi="Bookman Old Style"/>
          <w:sz w:val="24"/>
          <w:szCs w:val="24"/>
        </w:rPr>
        <w:t>i teli</w:t>
      </w:r>
      <w:r w:rsidR="007252DA">
        <w:rPr>
          <w:rFonts w:ascii="Bookman Old Style" w:hAnsi="Bookman Old Style"/>
          <w:sz w:val="24"/>
          <w:szCs w:val="24"/>
        </w:rPr>
        <w:t xml:space="preserve"> che </w:t>
      </w:r>
      <w:r>
        <w:rPr>
          <w:rFonts w:ascii="Bookman Old Style" w:hAnsi="Bookman Old Style"/>
          <w:sz w:val="24"/>
          <w:szCs w:val="24"/>
        </w:rPr>
        <w:t>avvolgevano i</w:t>
      </w:r>
      <w:r w:rsidR="007252DA">
        <w:rPr>
          <w:rFonts w:ascii="Bookman Old Style" w:hAnsi="Bookman Old Style"/>
          <w:sz w:val="24"/>
          <w:szCs w:val="24"/>
        </w:rPr>
        <w:t xml:space="preserve">l corpo del defunto </w:t>
      </w:r>
      <w:r>
        <w:rPr>
          <w:rFonts w:ascii="Bookman Old Style" w:hAnsi="Bookman Old Style"/>
          <w:sz w:val="24"/>
          <w:szCs w:val="24"/>
        </w:rPr>
        <w:t>(</w:t>
      </w:r>
      <w:r>
        <w:rPr>
          <w:rFonts w:ascii="Bookman Old Style" w:hAnsi="Bookman Old Style"/>
          <w:sz w:val="24"/>
          <w:szCs w:val="24"/>
        </w:rPr>
        <w:t xml:space="preserve">si trattava di un </w:t>
      </w:r>
      <w:r>
        <w:rPr>
          <w:rFonts w:ascii="Bookman Old Style" w:hAnsi="Bookman Old Style"/>
          <w:sz w:val="24"/>
          <w:szCs w:val="24"/>
        </w:rPr>
        <w:t>lenzuolo</w:t>
      </w:r>
      <w:r>
        <w:rPr>
          <w:rFonts w:ascii="Bookman Old Style" w:hAnsi="Bookman Old Style"/>
          <w:sz w:val="24"/>
          <w:szCs w:val="24"/>
        </w:rPr>
        <w:t xml:space="preserve"> o sindone</w:t>
      </w:r>
      <w:r>
        <w:rPr>
          <w:rFonts w:ascii="Bookman Old Style" w:hAnsi="Bookman Old Style"/>
          <w:sz w:val="24"/>
          <w:szCs w:val="24"/>
        </w:rPr>
        <w:t>, lungo più di due volte l’altezza della persona, che avvolgeva interamente il corpo del defunto) appariva</w:t>
      </w:r>
      <w:r>
        <w:rPr>
          <w:rFonts w:ascii="Bookman Old Style" w:hAnsi="Bookman Old Style"/>
          <w:sz w:val="24"/>
          <w:szCs w:val="24"/>
        </w:rPr>
        <w:t>no afflosciati</w:t>
      </w:r>
      <w:r>
        <w:rPr>
          <w:rFonts w:ascii="Bookman Old Style" w:hAnsi="Bookman Old Style"/>
          <w:sz w:val="24"/>
          <w:szCs w:val="24"/>
        </w:rPr>
        <w:t xml:space="preserve"> al </w:t>
      </w:r>
      <w:r>
        <w:rPr>
          <w:rFonts w:ascii="Bookman Old Style" w:hAnsi="Bookman Old Style"/>
          <w:sz w:val="24"/>
          <w:szCs w:val="24"/>
        </w:rPr>
        <w:t>loro</w:t>
      </w:r>
      <w:r>
        <w:rPr>
          <w:rFonts w:ascii="Bookman Old Style" w:hAnsi="Bookman Old Style"/>
          <w:sz w:val="24"/>
          <w:szCs w:val="24"/>
        </w:rPr>
        <w:t xml:space="preserve"> posto, come se il corpo che avvolgeva</w:t>
      </w:r>
      <w:r>
        <w:rPr>
          <w:rFonts w:ascii="Bookman Old Style" w:hAnsi="Bookman Old Style"/>
          <w:sz w:val="24"/>
          <w:szCs w:val="24"/>
        </w:rPr>
        <w:t>no</w:t>
      </w:r>
      <w:r>
        <w:rPr>
          <w:rFonts w:ascii="Bookman Old Style" w:hAnsi="Bookman Old Style"/>
          <w:sz w:val="24"/>
          <w:szCs w:val="24"/>
        </w:rPr>
        <w:t xml:space="preserve"> si fosse vanificato senza che il lenzuolo fosse smosso;</w:t>
      </w:r>
      <w:r>
        <w:rPr>
          <w:rFonts w:ascii="Bookman Old Style" w:hAnsi="Bookman Old Style"/>
          <w:sz w:val="24"/>
          <w:szCs w:val="24"/>
        </w:rPr>
        <w:t xml:space="preserve"> </w:t>
      </w:r>
      <w:r w:rsidR="007252DA">
        <w:rPr>
          <w:rFonts w:ascii="Bookman Old Style" w:hAnsi="Bookman Old Style"/>
          <w:sz w:val="24"/>
          <w:szCs w:val="24"/>
        </w:rPr>
        <w:t xml:space="preserve">se il corpo fosse stato trafugato da qualcuno, non è pensabile che lo avesse </w:t>
      </w:r>
      <w:r>
        <w:rPr>
          <w:rFonts w:ascii="Bookman Old Style" w:hAnsi="Bookman Old Style"/>
          <w:sz w:val="24"/>
          <w:szCs w:val="24"/>
        </w:rPr>
        <w:t>potuto estrarre dal lenzuolo senza aprirlo e scomporlo</w:t>
      </w:r>
      <w:r w:rsidR="007252DA">
        <w:rPr>
          <w:rFonts w:ascii="Bookman Old Style" w:hAnsi="Bookman Old Style"/>
          <w:sz w:val="24"/>
          <w:szCs w:val="24"/>
        </w:rPr>
        <w:t xml:space="preserve">, anche perché dopo più di ventiquattro ore dalla morte il processo di decomposizione </w:t>
      </w:r>
      <w:r>
        <w:rPr>
          <w:rFonts w:ascii="Bookman Old Style" w:hAnsi="Bookman Old Style"/>
          <w:sz w:val="24"/>
          <w:szCs w:val="24"/>
        </w:rPr>
        <w:t>doveva essere</w:t>
      </w:r>
      <w:r w:rsidR="00D402DE">
        <w:rPr>
          <w:rFonts w:ascii="Bookman Old Style" w:hAnsi="Bookman Old Style"/>
          <w:sz w:val="24"/>
          <w:szCs w:val="24"/>
        </w:rPr>
        <w:t xml:space="preserve"> abbondantemente avanzato; </w:t>
      </w:r>
    </w:p>
    <w:p w:rsidR="00D402DE" w:rsidRPr="00D402DE" w:rsidRDefault="00D402DE" w:rsidP="007252DA">
      <w:pPr>
        <w:pStyle w:val="Paragrafoelenco"/>
        <w:numPr>
          <w:ilvl w:val="0"/>
          <w:numId w:val="6"/>
        </w:numPr>
        <w:tabs>
          <w:tab w:val="left" w:pos="709"/>
        </w:tabs>
        <w:spacing w:after="0" w:line="240" w:lineRule="auto"/>
        <w:jc w:val="both"/>
        <w:rPr>
          <w:rFonts w:ascii="Bookman Old Style" w:hAnsi="Bookman Old Style"/>
          <w:i/>
          <w:sz w:val="24"/>
          <w:szCs w:val="24"/>
        </w:rPr>
      </w:pPr>
      <w:r>
        <w:rPr>
          <w:rFonts w:ascii="Bookman Old Style" w:hAnsi="Bookman Old Style"/>
          <w:sz w:val="24"/>
          <w:szCs w:val="24"/>
        </w:rPr>
        <w:t xml:space="preserve">il sudario (pezzo di stoffa che si poneva sul viso del cadavere prima di avvolgerlo nella sindone) era ripiegato e posto ordinatamente affianco; </w:t>
      </w:r>
    </w:p>
    <w:p w:rsidR="00D402DE" w:rsidRDefault="00D402DE" w:rsidP="008509D2">
      <w:pPr>
        <w:pStyle w:val="Paragrafoelenco"/>
        <w:tabs>
          <w:tab w:val="left" w:pos="709"/>
        </w:tabs>
        <w:spacing w:after="0" w:line="240" w:lineRule="auto"/>
        <w:ind w:left="1353"/>
        <w:jc w:val="both"/>
        <w:rPr>
          <w:rFonts w:ascii="Bookman Old Style" w:hAnsi="Bookman Old Style"/>
          <w:sz w:val="24"/>
          <w:szCs w:val="24"/>
        </w:rPr>
      </w:pPr>
      <w:r>
        <w:rPr>
          <w:rFonts w:ascii="Bookman Old Style" w:hAnsi="Bookman Old Style"/>
          <w:sz w:val="24"/>
          <w:szCs w:val="24"/>
        </w:rPr>
        <w:t xml:space="preserve">anche questo dato esclude nel modo più assoluto la “diceria” del trafugamento; </w:t>
      </w:r>
    </w:p>
    <w:p w:rsidR="000939EC" w:rsidRDefault="000939EC" w:rsidP="000939EC">
      <w:pPr>
        <w:tabs>
          <w:tab w:val="left" w:pos="709"/>
        </w:tabs>
        <w:spacing w:after="0" w:line="240" w:lineRule="auto"/>
        <w:jc w:val="both"/>
        <w:rPr>
          <w:rFonts w:ascii="Bookman Old Style" w:hAnsi="Bookman Old Style"/>
          <w:i/>
          <w:sz w:val="24"/>
          <w:szCs w:val="24"/>
        </w:rPr>
      </w:pPr>
    </w:p>
    <w:p w:rsidR="000939EC" w:rsidRDefault="000939EC" w:rsidP="000939EC">
      <w:pPr>
        <w:tabs>
          <w:tab w:val="left" w:pos="709"/>
        </w:tabs>
        <w:spacing w:after="0" w:line="240" w:lineRule="auto"/>
        <w:ind w:left="705" w:hanging="705"/>
        <w:jc w:val="both"/>
        <w:rPr>
          <w:rFonts w:ascii="Bookman Old Style" w:hAnsi="Bookman Old Style"/>
          <w:i/>
          <w:sz w:val="24"/>
          <w:szCs w:val="24"/>
        </w:rPr>
      </w:pPr>
      <w:r>
        <w:rPr>
          <w:rFonts w:ascii="Bookman Old Style" w:hAnsi="Bookman Old Style"/>
          <w:sz w:val="20"/>
          <w:szCs w:val="20"/>
        </w:rPr>
        <w:t>v. 8</w:t>
      </w:r>
      <w:r>
        <w:rPr>
          <w:rFonts w:ascii="Bookman Old Style" w:hAnsi="Bookman Old Style"/>
          <w:sz w:val="20"/>
          <w:szCs w:val="20"/>
        </w:rPr>
        <w:tab/>
      </w:r>
      <w:r>
        <w:rPr>
          <w:rFonts w:ascii="Bookman Old Style" w:hAnsi="Bookman Old Style"/>
          <w:i/>
          <w:sz w:val="24"/>
          <w:szCs w:val="24"/>
        </w:rPr>
        <w:t>Allora entrò anche l’altro discepolo, che era giunto per primo al sepolcro, e vide e credette:</w:t>
      </w:r>
    </w:p>
    <w:p w:rsidR="000939EC" w:rsidRDefault="000939EC" w:rsidP="000939EC">
      <w:pPr>
        <w:pStyle w:val="Paragrafoelenco"/>
        <w:numPr>
          <w:ilvl w:val="0"/>
          <w:numId w:val="5"/>
        </w:numPr>
        <w:tabs>
          <w:tab w:val="left" w:pos="709"/>
        </w:tabs>
        <w:spacing w:after="0" w:line="240" w:lineRule="auto"/>
        <w:ind w:left="993" w:hanging="284"/>
        <w:jc w:val="both"/>
        <w:rPr>
          <w:rFonts w:ascii="Bookman Old Style" w:hAnsi="Bookman Old Style"/>
          <w:sz w:val="24"/>
          <w:szCs w:val="24"/>
        </w:rPr>
      </w:pPr>
      <w:r>
        <w:rPr>
          <w:rFonts w:ascii="Bookman Old Style" w:hAnsi="Bookman Old Style"/>
          <w:sz w:val="24"/>
          <w:szCs w:val="24"/>
        </w:rPr>
        <w:lastRenderedPageBreak/>
        <w:t>da notare che il verbo “vedere”, adoperato dall’evangelista diverse volte in questa pericope, nel testo greco viene a tradurre tre verbi diversi:</w:t>
      </w:r>
    </w:p>
    <w:p w:rsidR="00A546DF" w:rsidRDefault="000939EC" w:rsidP="000939EC">
      <w:pPr>
        <w:pStyle w:val="Paragrafoelenco"/>
        <w:numPr>
          <w:ilvl w:val="0"/>
          <w:numId w:val="6"/>
        </w:numPr>
        <w:tabs>
          <w:tab w:val="left" w:pos="709"/>
        </w:tabs>
        <w:spacing w:after="0" w:line="240" w:lineRule="auto"/>
        <w:jc w:val="both"/>
        <w:rPr>
          <w:rFonts w:ascii="Bookman Old Style" w:hAnsi="Bookman Old Style"/>
          <w:sz w:val="24"/>
          <w:szCs w:val="24"/>
        </w:rPr>
      </w:pPr>
      <w:r>
        <w:rPr>
          <w:rFonts w:ascii="Bookman Old Style" w:hAnsi="Bookman Old Style"/>
          <w:sz w:val="24"/>
          <w:szCs w:val="24"/>
        </w:rPr>
        <w:t xml:space="preserve">il verbo </w:t>
      </w:r>
      <w:proofErr w:type="spellStart"/>
      <w:r>
        <w:rPr>
          <w:rFonts w:ascii="Bookman Old Style" w:hAnsi="Bookman Old Style"/>
          <w:i/>
          <w:sz w:val="24"/>
          <w:szCs w:val="24"/>
        </w:rPr>
        <w:t>blepein</w:t>
      </w:r>
      <w:proofErr w:type="spellEnd"/>
      <w:r>
        <w:rPr>
          <w:rFonts w:ascii="Bookman Old Style" w:hAnsi="Bookman Old Style"/>
          <w:sz w:val="24"/>
          <w:szCs w:val="24"/>
        </w:rPr>
        <w:t xml:space="preserve">, che indica il vedere come percezione semplicemente visiva; questo verbo è utilizzato al v. 1 riferito alla Maddalena (vide la pietra del sepolcro rotolata) e al v. </w:t>
      </w:r>
      <w:r w:rsidR="00A546DF">
        <w:rPr>
          <w:rFonts w:ascii="Bookman Old Style" w:hAnsi="Bookman Old Style"/>
          <w:sz w:val="24"/>
          <w:szCs w:val="24"/>
        </w:rPr>
        <w:t>5 riferito al discepolo amato, che mise la testa nel sepolcro e constatò lo stato dei luoghi con i particolari dei teli e del sudario;</w:t>
      </w:r>
    </w:p>
    <w:p w:rsidR="000939EC" w:rsidRDefault="00A546DF" w:rsidP="000939EC">
      <w:pPr>
        <w:pStyle w:val="Paragrafoelenco"/>
        <w:numPr>
          <w:ilvl w:val="0"/>
          <w:numId w:val="6"/>
        </w:numPr>
        <w:tabs>
          <w:tab w:val="left" w:pos="709"/>
        </w:tabs>
        <w:spacing w:after="0" w:line="240" w:lineRule="auto"/>
        <w:jc w:val="both"/>
        <w:rPr>
          <w:rFonts w:ascii="Bookman Old Style" w:hAnsi="Bookman Old Style"/>
          <w:sz w:val="24"/>
          <w:szCs w:val="24"/>
        </w:rPr>
      </w:pPr>
      <w:r>
        <w:rPr>
          <w:rFonts w:ascii="Bookman Old Style" w:hAnsi="Bookman Old Style"/>
          <w:sz w:val="24"/>
          <w:szCs w:val="24"/>
        </w:rPr>
        <w:t xml:space="preserve">il verbo </w:t>
      </w:r>
      <w:proofErr w:type="spellStart"/>
      <w:r>
        <w:rPr>
          <w:rFonts w:ascii="Bookman Old Style" w:hAnsi="Bookman Old Style"/>
          <w:i/>
          <w:sz w:val="24"/>
          <w:szCs w:val="24"/>
        </w:rPr>
        <w:t>theorein</w:t>
      </w:r>
      <w:proofErr w:type="spellEnd"/>
      <w:r>
        <w:rPr>
          <w:rFonts w:ascii="Bookman Old Style" w:hAnsi="Bookman Old Style"/>
          <w:sz w:val="24"/>
          <w:szCs w:val="24"/>
        </w:rPr>
        <w:t>, che indica un vedere che non è solo constatazione visiva, ma che suscita delle domande e delle riflessioni; solitamente è tradotto con contemplare, per indicare il tentativo di</w:t>
      </w:r>
      <w:r w:rsidR="000939EC">
        <w:rPr>
          <w:rFonts w:ascii="Bookman Old Style" w:hAnsi="Bookman Old Style"/>
          <w:sz w:val="24"/>
          <w:szCs w:val="24"/>
        </w:rPr>
        <w:t xml:space="preserve"> </w:t>
      </w:r>
      <w:r>
        <w:rPr>
          <w:rFonts w:ascii="Bookman Old Style" w:hAnsi="Bookman Old Style"/>
          <w:sz w:val="24"/>
          <w:szCs w:val="24"/>
        </w:rPr>
        <w:t>darsi delle spiegazioni di quello che gli occhi vedono; l’evangelista applica questo verbo a Pietro nel v. 6; siamo dinanzi ad una visione che apre degli interrogativi ma non porta ancora alla comprensione;</w:t>
      </w:r>
    </w:p>
    <w:p w:rsidR="00A546DF" w:rsidRDefault="00A546DF" w:rsidP="000939EC">
      <w:pPr>
        <w:pStyle w:val="Paragrafoelenco"/>
        <w:numPr>
          <w:ilvl w:val="0"/>
          <w:numId w:val="6"/>
        </w:numPr>
        <w:tabs>
          <w:tab w:val="left" w:pos="709"/>
        </w:tabs>
        <w:spacing w:after="0" w:line="240" w:lineRule="auto"/>
        <w:jc w:val="both"/>
        <w:rPr>
          <w:rFonts w:ascii="Bookman Old Style" w:hAnsi="Bookman Old Style"/>
          <w:sz w:val="24"/>
          <w:szCs w:val="24"/>
        </w:rPr>
      </w:pPr>
      <w:r>
        <w:rPr>
          <w:rFonts w:ascii="Bookman Old Style" w:hAnsi="Bookman Old Style"/>
          <w:sz w:val="24"/>
          <w:szCs w:val="24"/>
        </w:rPr>
        <w:t xml:space="preserve">il verbo </w:t>
      </w:r>
      <w:proofErr w:type="spellStart"/>
      <w:r>
        <w:rPr>
          <w:rFonts w:ascii="Bookman Old Style" w:hAnsi="Bookman Old Style"/>
          <w:i/>
          <w:sz w:val="24"/>
          <w:szCs w:val="24"/>
        </w:rPr>
        <w:t>idein</w:t>
      </w:r>
      <w:proofErr w:type="spellEnd"/>
      <w:r>
        <w:rPr>
          <w:rFonts w:ascii="Bookman Old Style" w:hAnsi="Bookman Old Style"/>
          <w:sz w:val="24"/>
          <w:szCs w:val="24"/>
        </w:rPr>
        <w:t>, che indica un vedere che conduce a riconoscere; l’evangelista applica questo verbo al discepolo amato nel v. 8, unendolo al verbo credere: la visione che non si ferma alla percezione materiale, ma attraverso i segni si apre al mistero, è la visione che conduce alla fede; credere vuol dire penetrare il mistero e fare esperienza del mistero;</w:t>
      </w:r>
    </w:p>
    <w:p w:rsidR="00A546DF" w:rsidRDefault="00A546DF" w:rsidP="00A546DF">
      <w:pPr>
        <w:tabs>
          <w:tab w:val="left" w:pos="709"/>
        </w:tabs>
        <w:spacing w:after="0" w:line="240" w:lineRule="auto"/>
        <w:jc w:val="both"/>
        <w:rPr>
          <w:rFonts w:ascii="Bookman Old Style" w:hAnsi="Bookman Old Style"/>
          <w:sz w:val="24"/>
          <w:szCs w:val="24"/>
        </w:rPr>
      </w:pPr>
    </w:p>
    <w:p w:rsidR="00A546DF" w:rsidRDefault="00A546DF" w:rsidP="00E970D9">
      <w:pPr>
        <w:tabs>
          <w:tab w:val="left" w:pos="709"/>
        </w:tabs>
        <w:spacing w:after="0" w:line="240" w:lineRule="auto"/>
        <w:ind w:left="705" w:hanging="705"/>
        <w:jc w:val="both"/>
        <w:rPr>
          <w:rFonts w:ascii="Bookman Old Style" w:hAnsi="Bookman Old Style"/>
          <w:i/>
          <w:sz w:val="24"/>
          <w:szCs w:val="24"/>
        </w:rPr>
      </w:pPr>
      <w:r>
        <w:rPr>
          <w:rFonts w:ascii="Bookman Old Style" w:hAnsi="Bookman Old Style"/>
          <w:sz w:val="20"/>
          <w:szCs w:val="20"/>
        </w:rPr>
        <w:t>v. 9</w:t>
      </w:r>
      <w:r>
        <w:rPr>
          <w:rFonts w:ascii="Bookman Old Style" w:hAnsi="Bookman Old Style"/>
          <w:sz w:val="20"/>
          <w:szCs w:val="20"/>
        </w:rPr>
        <w:tab/>
      </w:r>
      <w:r w:rsidR="00E970D9">
        <w:rPr>
          <w:rFonts w:ascii="Bookman Old Style" w:hAnsi="Bookman Old Style"/>
          <w:i/>
          <w:sz w:val="24"/>
          <w:szCs w:val="24"/>
        </w:rPr>
        <w:t>Infatti non avevano compreso la Scrittura, che cioè egli doveva risorgere dai morti:</w:t>
      </w:r>
    </w:p>
    <w:p w:rsidR="00E970D9" w:rsidRDefault="00E970D9" w:rsidP="00E970D9">
      <w:pPr>
        <w:pStyle w:val="Paragrafoelenco"/>
        <w:numPr>
          <w:ilvl w:val="0"/>
          <w:numId w:val="5"/>
        </w:numPr>
        <w:tabs>
          <w:tab w:val="left" w:pos="709"/>
        </w:tabs>
        <w:spacing w:after="0" w:line="240" w:lineRule="auto"/>
        <w:ind w:left="993" w:hanging="284"/>
        <w:jc w:val="both"/>
        <w:rPr>
          <w:rFonts w:ascii="Bookman Old Style" w:hAnsi="Bookman Old Style"/>
          <w:sz w:val="24"/>
          <w:szCs w:val="24"/>
        </w:rPr>
      </w:pPr>
      <w:r>
        <w:rPr>
          <w:rFonts w:ascii="Bookman Old Style" w:hAnsi="Bookman Old Style"/>
          <w:sz w:val="24"/>
          <w:szCs w:val="24"/>
        </w:rPr>
        <w:t>quest’ultima considerazione dell’evangelista ridimensiona, nel contesto dell’esperienza della pasqua che sta narrando, il senso del “credere” da parte dei discepoli: per loro la visione del sepolcro vuoto non ha ancora generato una fede solida, perché non si sono lasciati illuminare dalla Parola, che è l’unica chiave di lettura dei segni del mistero della salvezza: è la Parola che guida, sostiene e conduce alla pienezza la fede nel Risorto;</w:t>
      </w:r>
    </w:p>
    <w:p w:rsidR="00E970D9" w:rsidRDefault="00E970D9" w:rsidP="00E970D9">
      <w:pPr>
        <w:pStyle w:val="Paragrafoelenco"/>
        <w:tabs>
          <w:tab w:val="left" w:pos="709"/>
        </w:tabs>
        <w:spacing w:after="0" w:line="240" w:lineRule="auto"/>
        <w:ind w:left="993"/>
        <w:jc w:val="both"/>
        <w:rPr>
          <w:rFonts w:ascii="Bookman Old Style" w:hAnsi="Bookman Old Style"/>
          <w:sz w:val="24"/>
          <w:szCs w:val="24"/>
        </w:rPr>
      </w:pPr>
      <w:r>
        <w:rPr>
          <w:rFonts w:ascii="Bookman Old Style" w:hAnsi="Bookman Old Style"/>
          <w:sz w:val="24"/>
          <w:szCs w:val="24"/>
        </w:rPr>
        <w:t>allora dobbiamo dire che l’espressione del v. 8 “</w:t>
      </w:r>
      <w:r>
        <w:rPr>
          <w:rFonts w:ascii="Bookman Old Style" w:hAnsi="Bookman Old Style"/>
          <w:i/>
          <w:sz w:val="24"/>
          <w:szCs w:val="24"/>
        </w:rPr>
        <w:t>vide e credette</w:t>
      </w:r>
      <w:r>
        <w:rPr>
          <w:rFonts w:ascii="Bookman Old Style" w:hAnsi="Bookman Old Style"/>
          <w:sz w:val="24"/>
          <w:szCs w:val="24"/>
        </w:rPr>
        <w:t>” va intesa nel senso che “vide e incominciò a credere”: la fede è un itinerario da condurre sotto la guida dello Spirito mediante la luce della Parola; appare chiaro allora dove e come è possibile anche a noi incontrare il Risorto e lasciarsi riscaldare il cuore da Lui.</w:t>
      </w:r>
    </w:p>
    <w:p w:rsidR="004A78C6" w:rsidRDefault="004A78C6" w:rsidP="00E970D9">
      <w:pPr>
        <w:tabs>
          <w:tab w:val="left" w:pos="709"/>
        </w:tabs>
        <w:spacing w:after="0" w:line="240" w:lineRule="auto"/>
        <w:jc w:val="both"/>
        <w:rPr>
          <w:rFonts w:ascii="Bookman Old Style" w:hAnsi="Bookman Old Style"/>
          <w:sz w:val="24"/>
          <w:szCs w:val="24"/>
        </w:rPr>
      </w:pPr>
    </w:p>
    <w:p w:rsidR="004A78C6" w:rsidRDefault="004A78C6" w:rsidP="00E970D9">
      <w:pPr>
        <w:tabs>
          <w:tab w:val="left" w:pos="709"/>
        </w:tabs>
        <w:spacing w:after="0" w:line="240" w:lineRule="auto"/>
        <w:jc w:val="both"/>
        <w:rPr>
          <w:rFonts w:ascii="Bookman Old Style" w:hAnsi="Bookman Old Style"/>
          <w:sz w:val="24"/>
          <w:szCs w:val="24"/>
        </w:rPr>
      </w:pPr>
    </w:p>
    <w:p w:rsidR="004A78C6" w:rsidRDefault="004A78C6" w:rsidP="00E970D9">
      <w:pPr>
        <w:tabs>
          <w:tab w:val="left" w:pos="709"/>
        </w:tabs>
        <w:spacing w:after="0" w:line="240" w:lineRule="auto"/>
        <w:jc w:val="both"/>
        <w:rPr>
          <w:rFonts w:ascii="Bookman Old Style" w:hAnsi="Bookman Old Style"/>
          <w:sz w:val="24"/>
          <w:szCs w:val="24"/>
        </w:rPr>
      </w:pPr>
    </w:p>
    <w:p w:rsidR="004A78C6" w:rsidRDefault="004A78C6"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p>
    <w:p w:rsidR="00EA0BE4" w:rsidRDefault="00EA0BE4" w:rsidP="00E970D9">
      <w:pPr>
        <w:tabs>
          <w:tab w:val="left" w:pos="709"/>
        </w:tabs>
        <w:spacing w:after="0" w:line="240" w:lineRule="auto"/>
        <w:jc w:val="both"/>
        <w:rPr>
          <w:rFonts w:ascii="Bookman Old Style" w:hAnsi="Bookman Old Style"/>
          <w:sz w:val="24"/>
          <w:szCs w:val="24"/>
        </w:rPr>
      </w:pPr>
      <w:bookmarkStart w:id="0" w:name="_GoBack"/>
      <w:bookmarkEnd w:id="0"/>
    </w:p>
    <w:p w:rsidR="004A78C6" w:rsidRDefault="004A78C6" w:rsidP="004A78C6">
      <w:pPr>
        <w:spacing w:after="0" w:line="240" w:lineRule="auto"/>
        <w:ind w:left="705" w:hanging="705"/>
        <w:jc w:val="center"/>
        <w:rPr>
          <w:rFonts w:ascii="Bookman Old Style" w:eastAsia="Times New Roman" w:hAnsi="Bookman Old Style" w:cs="Times New Roman"/>
          <w:b/>
          <w:i/>
          <w:sz w:val="28"/>
          <w:szCs w:val="20"/>
          <w:lang w:eastAsia="it-IT" w:bidi="he-IL"/>
        </w:rPr>
      </w:pPr>
      <w:r w:rsidRPr="004A78C6">
        <w:rPr>
          <w:rFonts w:ascii="Bookman Old Style" w:eastAsia="Times New Roman" w:hAnsi="Bookman Old Style" w:cs="Times New Roman"/>
          <w:b/>
          <w:i/>
          <w:smallCaps/>
          <w:sz w:val="24"/>
          <w:szCs w:val="20"/>
          <w:lang w:eastAsia="it-IT" w:bidi="he-IL"/>
        </w:rPr>
        <w:t>*  P e r    l a</w:t>
      </w:r>
      <w:r w:rsidRPr="004A78C6">
        <w:rPr>
          <w:rFonts w:ascii="Bookman Old Style" w:eastAsia="Times New Roman" w:hAnsi="Bookman Old Style" w:cs="Times New Roman"/>
          <w:b/>
          <w:i/>
          <w:sz w:val="28"/>
          <w:szCs w:val="20"/>
          <w:lang w:eastAsia="it-IT" w:bidi="he-IL"/>
        </w:rPr>
        <w:t xml:space="preserve">     </w:t>
      </w:r>
      <w:r w:rsidRPr="004A78C6">
        <w:rPr>
          <w:rFonts w:ascii="Bookman Old Style" w:eastAsia="Times New Roman" w:hAnsi="Bookman Old Style" w:cs="Times New Roman"/>
          <w:b/>
          <w:i/>
          <w:smallCaps/>
          <w:sz w:val="24"/>
          <w:szCs w:val="20"/>
          <w:lang w:eastAsia="it-IT" w:bidi="he-IL"/>
        </w:rPr>
        <w:t>M e d i t a z i o n e</w:t>
      </w:r>
      <w:r w:rsidRPr="004A78C6">
        <w:rPr>
          <w:rFonts w:ascii="Bookman Old Style" w:eastAsia="Times New Roman" w:hAnsi="Bookman Old Style" w:cs="Times New Roman"/>
          <w:b/>
          <w:i/>
          <w:smallCaps/>
          <w:sz w:val="28"/>
          <w:szCs w:val="20"/>
          <w:lang w:eastAsia="it-IT" w:bidi="he-IL"/>
        </w:rPr>
        <w:t xml:space="preserve">   </w:t>
      </w:r>
      <w:r w:rsidRPr="004A78C6">
        <w:rPr>
          <w:rFonts w:ascii="Bookman Old Style" w:eastAsia="Times New Roman" w:hAnsi="Bookman Old Style" w:cs="Times New Roman"/>
          <w:b/>
          <w:i/>
          <w:sz w:val="28"/>
          <w:szCs w:val="20"/>
          <w:lang w:eastAsia="it-IT" w:bidi="he-IL"/>
        </w:rPr>
        <w:t>*</w:t>
      </w:r>
    </w:p>
    <w:p w:rsidR="004A78C6" w:rsidRPr="004A78C6" w:rsidRDefault="004A78C6" w:rsidP="004A78C6">
      <w:pPr>
        <w:spacing w:after="0" w:line="240" w:lineRule="auto"/>
        <w:ind w:left="705" w:hanging="705"/>
        <w:jc w:val="center"/>
        <w:rPr>
          <w:rFonts w:ascii="Bookman Old Style" w:eastAsia="Times New Roman" w:hAnsi="Bookman Old Style" w:cs="Times New Roman"/>
          <w:b/>
          <w:i/>
          <w:sz w:val="28"/>
          <w:szCs w:val="20"/>
          <w:lang w:eastAsia="it-IT" w:bidi="he-IL"/>
        </w:rPr>
      </w:pPr>
    </w:p>
    <w:p w:rsidR="00E970D9" w:rsidRDefault="00E970D9" w:rsidP="00E970D9">
      <w:pPr>
        <w:tabs>
          <w:tab w:val="left" w:pos="709"/>
        </w:tabs>
        <w:spacing w:after="0" w:line="240" w:lineRule="auto"/>
        <w:jc w:val="both"/>
        <w:rPr>
          <w:rFonts w:ascii="Bookman Old Style" w:hAnsi="Bookman Old Style"/>
          <w:sz w:val="24"/>
          <w:szCs w:val="24"/>
        </w:rPr>
      </w:pPr>
    </w:p>
    <w:p w:rsidR="004A78C6" w:rsidRDefault="00E970D9" w:rsidP="004A78C6">
      <w:pPr>
        <w:pStyle w:val="Paragrafoelenco"/>
        <w:numPr>
          <w:ilvl w:val="0"/>
          <w:numId w:val="7"/>
        </w:numPr>
        <w:tabs>
          <w:tab w:val="left" w:pos="709"/>
        </w:tabs>
        <w:spacing w:after="0" w:line="240" w:lineRule="auto"/>
        <w:jc w:val="both"/>
        <w:rPr>
          <w:rFonts w:ascii="Bookman Old Style" w:hAnsi="Bookman Old Style"/>
          <w:sz w:val="24"/>
          <w:szCs w:val="24"/>
        </w:rPr>
      </w:pPr>
      <w:r w:rsidRPr="004A78C6">
        <w:rPr>
          <w:rFonts w:ascii="Bookman Old Style" w:hAnsi="Bookman Old Style"/>
          <w:sz w:val="24"/>
          <w:szCs w:val="24"/>
        </w:rPr>
        <w:t xml:space="preserve">Possiamo incorrere anche noi nel rischio di correre senza giungere all’esperienza del Risorto. Questo accade quando la fede si ferma al sentimento e alla devozione e non è nutrita da un ascolto serio e approfondito della Parola, la sola che può convertire la vita. Chi vive in questo rischio, corre e si affanna pensando di poter piacere a Dio, mentre </w:t>
      </w:r>
      <w:r w:rsidR="004A78C6" w:rsidRPr="004A78C6">
        <w:rPr>
          <w:rFonts w:ascii="Bookman Old Style" w:hAnsi="Bookman Old Style"/>
          <w:sz w:val="24"/>
          <w:szCs w:val="24"/>
        </w:rPr>
        <w:t>l’unica cosa gradita a Lui è che noi ci lasciamo plasmare dallo Spirito per essere resi conformi a Gesù Cristo. Come valuto la mia fede? Cosa mi impedisce di lasciarmi conquistare da Cristo?</w:t>
      </w:r>
      <w:r w:rsidRPr="004A78C6">
        <w:rPr>
          <w:rFonts w:ascii="Bookman Old Style" w:hAnsi="Bookman Old Style"/>
          <w:sz w:val="24"/>
          <w:szCs w:val="24"/>
        </w:rPr>
        <w:t xml:space="preserve"> </w:t>
      </w:r>
    </w:p>
    <w:p w:rsidR="004A78C6" w:rsidRDefault="004A78C6" w:rsidP="004A78C6">
      <w:pPr>
        <w:pStyle w:val="Paragrafoelenco"/>
        <w:tabs>
          <w:tab w:val="left" w:pos="709"/>
        </w:tabs>
        <w:spacing w:after="0" w:line="240" w:lineRule="auto"/>
        <w:jc w:val="both"/>
        <w:rPr>
          <w:rFonts w:ascii="Bookman Old Style" w:hAnsi="Bookman Old Style"/>
          <w:sz w:val="24"/>
          <w:szCs w:val="24"/>
        </w:rPr>
      </w:pPr>
    </w:p>
    <w:p w:rsidR="004A78C6" w:rsidRDefault="004A78C6" w:rsidP="004A78C6">
      <w:pPr>
        <w:pStyle w:val="Paragrafoelenco"/>
        <w:numPr>
          <w:ilvl w:val="0"/>
          <w:numId w:val="7"/>
        </w:numPr>
        <w:tabs>
          <w:tab w:val="left" w:pos="709"/>
        </w:tabs>
        <w:spacing w:after="0" w:line="240" w:lineRule="auto"/>
        <w:jc w:val="both"/>
        <w:rPr>
          <w:rFonts w:ascii="Bookman Old Style" w:hAnsi="Bookman Old Style"/>
          <w:sz w:val="24"/>
          <w:szCs w:val="24"/>
        </w:rPr>
      </w:pPr>
      <w:r>
        <w:rPr>
          <w:rFonts w:ascii="Bookman Old Style" w:hAnsi="Bookman Old Style"/>
          <w:sz w:val="24"/>
          <w:szCs w:val="24"/>
        </w:rPr>
        <w:t>Il tema delle relazioni è il banco di prova di una fede autentica e fondata sul Risorto. Come vivo le mie relazioni? Per quello che dipende da me, cerco di armonizzarmi con le differenze altrui?</w:t>
      </w:r>
    </w:p>
    <w:p w:rsidR="004A78C6" w:rsidRPr="004A78C6" w:rsidRDefault="004A78C6" w:rsidP="004A78C6">
      <w:pPr>
        <w:pStyle w:val="Paragrafoelenco"/>
        <w:rPr>
          <w:rFonts w:ascii="Bookman Old Style" w:hAnsi="Bookman Old Style"/>
          <w:sz w:val="24"/>
          <w:szCs w:val="24"/>
        </w:rPr>
      </w:pPr>
    </w:p>
    <w:p w:rsidR="00E970D9" w:rsidRPr="004A78C6" w:rsidRDefault="004A78C6" w:rsidP="004A78C6">
      <w:pPr>
        <w:pStyle w:val="Paragrafoelenco"/>
        <w:numPr>
          <w:ilvl w:val="0"/>
          <w:numId w:val="7"/>
        </w:numPr>
        <w:tabs>
          <w:tab w:val="left" w:pos="709"/>
        </w:tabs>
        <w:spacing w:after="0" w:line="240" w:lineRule="auto"/>
        <w:jc w:val="both"/>
        <w:rPr>
          <w:rFonts w:ascii="Bookman Old Style" w:hAnsi="Bookman Old Style"/>
          <w:sz w:val="24"/>
          <w:szCs w:val="24"/>
        </w:rPr>
      </w:pPr>
      <w:r>
        <w:rPr>
          <w:rFonts w:ascii="Bookman Old Style" w:hAnsi="Bookman Old Style"/>
          <w:sz w:val="24"/>
          <w:szCs w:val="24"/>
        </w:rPr>
        <w:t>L’esperienza del Risorto rende la vita estroversa, non più ripiegata su se stessa, non più finalizzata al raggiungimento dei propri scopi, ma proiettata al servizio del bene degli altri, anzi del bene comune da ricerca e da realizzare insieme con gli altri. La mia vita è estroversa o introversa? Non è questo il primo banco di conversione?</w:t>
      </w:r>
      <w:r w:rsidR="00E970D9" w:rsidRPr="004A78C6">
        <w:rPr>
          <w:rFonts w:ascii="Bookman Old Style" w:hAnsi="Bookman Old Style"/>
          <w:sz w:val="24"/>
          <w:szCs w:val="24"/>
        </w:rPr>
        <w:t xml:space="preserve"> </w:t>
      </w:r>
    </w:p>
    <w:p w:rsidR="00B975FD" w:rsidRPr="00BC3560" w:rsidRDefault="00B975FD" w:rsidP="00B975FD">
      <w:pPr>
        <w:pStyle w:val="Paragrafoelenco"/>
        <w:tabs>
          <w:tab w:val="left" w:pos="709"/>
        </w:tabs>
        <w:spacing w:after="0" w:line="240" w:lineRule="auto"/>
        <w:ind w:left="993"/>
        <w:jc w:val="both"/>
        <w:rPr>
          <w:rFonts w:ascii="Bookman Old Style" w:hAnsi="Bookman Old Style"/>
          <w:sz w:val="24"/>
          <w:szCs w:val="24"/>
        </w:rPr>
      </w:pPr>
    </w:p>
    <w:sectPr w:rsidR="00B975FD" w:rsidRPr="00BC3560" w:rsidSect="007F3C70">
      <w:pgSz w:w="11906" w:h="16838" w:code="9"/>
      <w:pgMar w:top="1134" w:right="1134" w:bottom="1276" w:left="1134" w:header="425" w:footer="2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128"/>
    <w:multiLevelType w:val="hybridMultilevel"/>
    <w:tmpl w:val="BA26CC38"/>
    <w:lvl w:ilvl="0" w:tplc="637873AA">
      <w:start w:val="5"/>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7DB2CC4"/>
    <w:multiLevelType w:val="hybridMultilevel"/>
    <w:tmpl w:val="9362A698"/>
    <w:lvl w:ilvl="0" w:tplc="972C116A">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EA25B2"/>
    <w:multiLevelType w:val="hybridMultilevel"/>
    <w:tmpl w:val="89D63D36"/>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3BAA3816"/>
    <w:multiLevelType w:val="hybridMultilevel"/>
    <w:tmpl w:val="F808FB66"/>
    <w:lvl w:ilvl="0" w:tplc="DF623468">
      <w:start w:val="5"/>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CBE5C23"/>
    <w:multiLevelType w:val="hybridMultilevel"/>
    <w:tmpl w:val="975C1950"/>
    <w:lvl w:ilvl="0" w:tplc="81924A38">
      <w:start w:val="1"/>
      <w:numFmt w:val="bullet"/>
      <w:lvlText w:val=""/>
      <w:lvlJc w:val="left"/>
      <w:pPr>
        <w:ind w:left="1425" w:hanging="360"/>
      </w:pPr>
      <w:rPr>
        <w:rFonts w:ascii="Wingdings" w:hAnsi="Wingdings" w:hint="default"/>
        <w:sz w:val="24"/>
        <w:szCs w:val="24"/>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nsid w:val="6B526C26"/>
    <w:multiLevelType w:val="hybridMultilevel"/>
    <w:tmpl w:val="49526460"/>
    <w:lvl w:ilvl="0" w:tplc="04100005">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nsid w:val="74233B49"/>
    <w:multiLevelType w:val="hybridMultilevel"/>
    <w:tmpl w:val="BA280950"/>
    <w:lvl w:ilvl="0" w:tplc="11C4FDF2">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090B49"/>
    <w:multiLevelType w:val="hybridMultilevel"/>
    <w:tmpl w:val="5EAE8D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E83C2A"/>
    <w:multiLevelType w:val="hybridMultilevel"/>
    <w:tmpl w:val="7AC69066"/>
    <w:lvl w:ilvl="0" w:tplc="8006F026">
      <w:start w:val="48"/>
      <w:numFmt w:val="bullet"/>
      <w:lvlText w:val="-"/>
      <w:lvlJc w:val="left"/>
      <w:pPr>
        <w:ind w:left="1353" w:hanging="360"/>
      </w:pPr>
      <w:rPr>
        <w:rFonts w:ascii="Bookman Old Style" w:eastAsiaTheme="minorHAnsi" w:hAnsi="Bookman Old Style" w:cstheme="minorBidi" w:hint="default"/>
        <w:i w:val="0"/>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9">
    <w:nsid w:val="7C1B6065"/>
    <w:multiLevelType w:val="hybridMultilevel"/>
    <w:tmpl w:val="7870C218"/>
    <w:lvl w:ilvl="0" w:tplc="04100005">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0">
    <w:nsid w:val="7E5730C0"/>
    <w:multiLevelType w:val="hybridMultilevel"/>
    <w:tmpl w:val="FDD8F2CA"/>
    <w:lvl w:ilvl="0" w:tplc="04100005">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9"/>
  </w:num>
  <w:num w:numId="2">
    <w:abstractNumId w:val="10"/>
  </w:num>
  <w:num w:numId="3">
    <w:abstractNumId w:val="2"/>
  </w:num>
  <w:num w:numId="4">
    <w:abstractNumId w:val="4"/>
  </w:num>
  <w:num w:numId="5">
    <w:abstractNumId w:val="5"/>
  </w:num>
  <w:num w:numId="6">
    <w:abstractNumId w:val="8"/>
  </w:num>
  <w:num w:numId="7">
    <w:abstractNumId w:val="7"/>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BD"/>
    <w:rsid w:val="000249BD"/>
    <w:rsid w:val="000939EC"/>
    <w:rsid w:val="000C6840"/>
    <w:rsid w:val="000E5114"/>
    <w:rsid w:val="002A059C"/>
    <w:rsid w:val="004A78C6"/>
    <w:rsid w:val="007252DA"/>
    <w:rsid w:val="0075058F"/>
    <w:rsid w:val="007F3C70"/>
    <w:rsid w:val="008509D2"/>
    <w:rsid w:val="009411AD"/>
    <w:rsid w:val="00A05714"/>
    <w:rsid w:val="00A546DF"/>
    <w:rsid w:val="00B975FD"/>
    <w:rsid w:val="00BC3560"/>
    <w:rsid w:val="00C1778F"/>
    <w:rsid w:val="00C939F2"/>
    <w:rsid w:val="00D402DE"/>
    <w:rsid w:val="00E066F6"/>
    <w:rsid w:val="00E80205"/>
    <w:rsid w:val="00E970D9"/>
    <w:rsid w:val="00EA0BE4"/>
    <w:rsid w:val="00F60F43"/>
    <w:rsid w:val="00F94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9BD"/>
    <w:pPr>
      <w:ind w:left="720"/>
      <w:contextualSpacing/>
    </w:pPr>
  </w:style>
  <w:style w:type="paragraph" w:styleId="Titolo">
    <w:name w:val="Title"/>
    <w:basedOn w:val="Normale"/>
    <w:link w:val="TitoloCarattere"/>
    <w:qFormat/>
    <w:rsid w:val="00F94E7E"/>
    <w:pPr>
      <w:spacing w:after="0" w:line="240" w:lineRule="auto"/>
      <w:jc w:val="center"/>
    </w:pPr>
    <w:rPr>
      <w:rFonts w:ascii="Times New Roman" w:eastAsia="Times New Roman" w:hAnsi="Times New Roman" w:cs="Times New Roman"/>
      <w:i/>
      <w:sz w:val="24"/>
      <w:szCs w:val="20"/>
      <w:lang w:eastAsia="it-IT" w:bidi="he-IL"/>
    </w:rPr>
  </w:style>
  <w:style w:type="character" w:customStyle="1" w:styleId="TitoloCarattere">
    <w:name w:val="Titolo Carattere"/>
    <w:basedOn w:val="Carpredefinitoparagrafo"/>
    <w:link w:val="Titolo"/>
    <w:rsid w:val="00F94E7E"/>
    <w:rPr>
      <w:rFonts w:ascii="Times New Roman" w:eastAsia="Times New Roman" w:hAnsi="Times New Roman" w:cs="Times New Roman"/>
      <w:i/>
      <w:sz w:val="24"/>
      <w:szCs w:val="20"/>
      <w:lang w:eastAsia="it-IT" w:bidi="he-IL"/>
    </w:rPr>
  </w:style>
  <w:style w:type="paragraph" w:styleId="Sottotitolo">
    <w:name w:val="Subtitle"/>
    <w:basedOn w:val="Normale"/>
    <w:link w:val="SottotitoloCarattere"/>
    <w:qFormat/>
    <w:rsid w:val="00F94E7E"/>
    <w:pPr>
      <w:spacing w:after="0" w:line="240" w:lineRule="auto"/>
      <w:jc w:val="center"/>
    </w:pPr>
    <w:rPr>
      <w:rFonts w:ascii="Times New Roman" w:eastAsia="Times New Roman" w:hAnsi="Times New Roman" w:cs="Times New Roman"/>
      <w:b/>
      <w:i/>
      <w:smallCaps/>
      <w:sz w:val="32"/>
      <w:szCs w:val="20"/>
      <w:lang w:eastAsia="it-IT" w:bidi="he-IL"/>
    </w:rPr>
  </w:style>
  <w:style w:type="character" w:customStyle="1" w:styleId="SottotitoloCarattere">
    <w:name w:val="Sottotitolo Carattere"/>
    <w:basedOn w:val="Carpredefinitoparagrafo"/>
    <w:link w:val="Sottotitolo"/>
    <w:rsid w:val="00F94E7E"/>
    <w:rPr>
      <w:rFonts w:ascii="Times New Roman" w:eastAsia="Times New Roman" w:hAnsi="Times New Roman" w:cs="Times New Roman"/>
      <w:b/>
      <w:i/>
      <w:smallCaps/>
      <w:sz w:val="32"/>
      <w:szCs w:val="20"/>
      <w:lang w:eastAsia="it-IT" w:bidi="he-IL"/>
    </w:rPr>
  </w:style>
  <w:style w:type="paragraph" w:styleId="Testofumetto">
    <w:name w:val="Balloon Text"/>
    <w:basedOn w:val="Normale"/>
    <w:link w:val="TestofumettoCarattere"/>
    <w:uiPriority w:val="99"/>
    <w:semiHidden/>
    <w:unhideWhenUsed/>
    <w:rsid w:val="004A7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9BD"/>
    <w:pPr>
      <w:ind w:left="720"/>
      <w:contextualSpacing/>
    </w:pPr>
  </w:style>
  <w:style w:type="paragraph" w:styleId="Titolo">
    <w:name w:val="Title"/>
    <w:basedOn w:val="Normale"/>
    <w:link w:val="TitoloCarattere"/>
    <w:qFormat/>
    <w:rsid w:val="00F94E7E"/>
    <w:pPr>
      <w:spacing w:after="0" w:line="240" w:lineRule="auto"/>
      <w:jc w:val="center"/>
    </w:pPr>
    <w:rPr>
      <w:rFonts w:ascii="Times New Roman" w:eastAsia="Times New Roman" w:hAnsi="Times New Roman" w:cs="Times New Roman"/>
      <w:i/>
      <w:sz w:val="24"/>
      <w:szCs w:val="20"/>
      <w:lang w:eastAsia="it-IT" w:bidi="he-IL"/>
    </w:rPr>
  </w:style>
  <w:style w:type="character" w:customStyle="1" w:styleId="TitoloCarattere">
    <w:name w:val="Titolo Carattere"/>
    <w:basedOn w:val="Carpredefinitoparagrafo"/>
    <w:link w:val="Titolo"/>
    <w:rsid w:val="00F94E7E"/>
    <w:rPr>
      <w:rFonts w:ascii="Times New Roman" w:eastAsia="Times New Roman" w:hAnsi="Times New Roman" w:cs="Times New Roman"/>
      <w:i/>
      <w:sz w:val="24"/>
      <w:szCs w:val="20"/>
      <w:lang w:eastAsia="it-IT" w:bidi="he-IL"/>
    </w:rPr>
  </w:style>
  <w:style w:type="paragraph" w:styleId="Sottotitolo">
    <w:name w:val="Subtitle"/>
    <w:basedOn w:val="Normale"/>
    <w:link w:val="SottotitoloCarattere"/>
    <w:qFormat/>
    <w:rsid w:val="00F94E7E"/>
    <w:pPr>
      <w:spacing w:after="0" w:line="240" w:lineRule="auto"/>
      <w:jc w:val="center"/>
    </w:pPr>
    <w:rPr>
      <w:rFonts w:ascii="Times New Roman" w:eastAsia="Times New Roman" w:hAnsi="Times New Roman" w:cs="Times New Roman"/>
      <w:b/>
      <w:i/>
      <w:smallCaps/>
      <w:sz w:val="32"/>
      <w:szCs w:val="20"/>
      <w:lang w:eastAsia="it-IT" w:bidi="he-IL"/>
    </w:rPr>
  </w:style>
  <w:style w:type="character" w:customStyle="1" w:styleId="SottotitoloCarattere">
    <w:name w:val="Sottotitolo Carattere"/>
    <w:basedOn w:val="Carpredefinitoparagrafo"/>
    <w:link w:val="Sottotitolo"/>
    <w:rsid w:val="00F94E7E"/>
    <w:rPr>
      <w:rFonts w:ascii="Times New Roman" w:eastAsia="Times New Roman" w:hAnsi="Times New Roman" w:cs="Times New Roman"/>
      <w:b/>
      <w:i/>
      <w:smallCaps/>
      <w:sz w:val="32"/>
      <w:szCs w:val="20"/>
      <w:lang w:eastAsia="it-IT" w:bidi="he-IL"/>
    </w:rPr>
  </w:style>
  <w:style w:type="paragraph" w:styleId="Testofumetto">
    <w:name w:val="Balloon Text"/>
    <w:basedOn w:val="Normale"/>
    <w:link w:val="TestofumettoCarattere"/>
    <w:uiPriority w:val="99"/>
    <w:semiHidden/>
    <w:unhideWhenUsed/>
    <w:rsid w:val="004A7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it/url?sa=i&amp;url=https://www.milanopost.info/2016/03/27/la-resurrezione-di-gesu-cristo-e-storicamente-attendibile-non-e-un-mito/&amp;psig=AOvVaw3o770DeafRoEFAv4Tzgkde&amp;ust=1586623898489000&amp;source=images&amp;cd=vfe&amp;ved=0CAIQjRxqFwoTCLiHn--o3ugCFQAAAAAdAAAAABA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 Culturali</dc:creator>
  <cp:lastModifiedBy>Utente</cp:lastModifiedBy>
  <cp:revision>2</cp:revision>
  <dcterms:created xsi:type="dcterms:W3CDTF">2020-04-10T16:59:00Z</dcterms:created>
  <dcterms:modified xsi:type="dcterms:W3CDTF">2020-04-10T16:59:00Z</dcterms:modified>
</cp:coreProperties>
</file>